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b/>
          <w:b/>
          <w:bCs/>
          <w:i/>
          <w:i/>
          <w:iCs/>
          <w:sz w:val="20"/>
          <w:szCs w:val="20"/>
        </w:rPr>
      </w:pPr>
      <w:r>
        <w:rPr>
          <w:b/>
          <w:bCs/>
          <w:i/>
          <w:iCs/>
          <w:sz w:val="20"/>
          <w:szCs w:val="20"/>
        </w:rPr>
      </w:r>
    </w:p>
    <w:p>
      <w:pPr>
        <w:pStyle w:val="Title"/>
        <w:pBdr>
          <w:bottom w:val="nil"/>
        </w:pBdr>
        <w:spacing w:before="240" w:after="0"/>
        <w:contextualSpacing w:val="false"/>
        <w:rPr>
          <w:sz w:val="48"/>
          <w:szCs w:val="48"/>
        </w:rPr>
      </w:pPr>
      <w:r>
        <w:rPr>
          <w:rFonts w:eastAsia="Arial Unicode MS" w:cs="Tahoma" w:ascii="Arial" w:hAnsi="Arial"/>
          <w:bCs/>
          <w:color w:val="000000"/>
          <w:spacing w:val="0"/>
          <w:kern w:val="2"/>
          <w:sz w:val="48"/>
          <w:szCs w:val="48"/>
          <w:lang w:eastAsia="en-GB"/>
        </w:rPr>
        <w:t>British Cave Research Association (BCRA)</w:t>
      </w:r>
    </w:p>
    <w:p>
      <w:pPr>
        <w:pStyle w:val="Title"/>
        <w:pBdr>
          <w:bottom w:val="nil"/>
        </w:pBdr>
        <w:spacing w:before="240" w:after="0"/>
        <w:contextualSpacing w:val="false"/>
        <w:rPr>
          <w:sz w:val="40"/>
          <w:szCs w:val="40"/>
        </w:rPr>
      </w:pPr>
      <w:r>
        <w:rPr>
          <w:rFonts w:eastAsia="Arial Unicode MS" w:cs="Tahoma" w:ascii="Arial" w:hAnsi="Arial"/>
          <w:bCs/>
          <w:color w:val="000000"/>
          <w:spacing w:val="0"/>
          <w:kern w:val="2"/>
          <w:sz w:val="40"/>
          <w:szCs w:val="40"/>
          <w:lang w:eastAsia="en-GB"/>
        </w:rPr>
        <w:t>Trustee Personal Data</w:t>
      </w:r>
    </w:p>
    <w:p>
      <w:pPr>
        <w:pStyle w:val="Title"/>
        <w:pBdr>
          <w:bottom w:val="nil"/>
        </w:pBdr>
        <w:spacing w:before="120" w:after="120"/>
        <w:contextualSpacing w:val="false"/>
        <w:rPr>
          <w:rFonts w:ascii="Arial" w:hAnsi="Arial"/>
          <w:color w:val="000000"/>
        </w:rPr>
      </w:pPr>
      <w:r>
        <w:rPr>
          <w:rFonts w:eastAsia="Arial Unicode MS" w:cs="Tahoma" w:ascii="Arial" w:hAnsi="Arial"/>
          <w:bCs/>
          <w:color w:val="000000"/>
          <w:spacing w:val="0"/>
          <w:kern w:val="2"/>
          <w:sz w:val="20"/>
          <w:szCs w:val="20"/>
          <w:lang w:eastAsia="en-GB"/>
        </w:rPr>
        <w:t>We hold the following personal information about you in accordance with the</w:t>
        <w:br/>
        <w:t>EU General Data Protection Regulation (GDPR) and accompanying Privacy Notice.</w:t>
      </w:r>
    </w:p>
    <w:p>
      <w:pPr>
        <w:pStyle w:val="Title"/>
        <w:pBdr>
          <w:bottom w:val="nil"/>
        </w:pBdr>
        <w:spacing w:before="0" w:after="120"/>
        <w:contextualSpacing/>
        <w:rPr>
          <w:rFonts w:ascii="Arial" w:hAnsi="Arial"/>
          <w:color w:val="000000"/>
        </w:rPr>
      </w:pPr>
      <w:r>
        <w:rPr>
          <w:rFonts w:eastAsia="Arial Unicode MS" w:cs="Tahoma" w:ascii="Arial" w:hAnsi="Arial"/>
          <w:bCs/>
          <w:color w:val="000000"/>
          <w:spacing w:val="0"/>
          <w:kern w:val="2"/>
          <w:sz w:val="20"/>
          <w:szCs w:val="20"/>
          <w:lang w:eastAsia="en-GB"/>
        </w:rPr>
        <w:t>See accompanying guidance on completing the form</w:t>
        <w:br/>
        <w:t>Key to Legal basis for processing:  LO=Legal Obligation;  LI=Legitimate Interest;  SC=Subject Consent</w:t>
      </w:r>
    </w:p>
    <w:tbl>
      <w:tblPr>
        <w:tblStyle w:val="TableGrid"/>
        <w:tblW w:w="9840" w:type="dxa"/>
        <w:jc w:val="left"/>
        <w:tblInd w:w="768" w:type="dxa"/>
        <w:tblLayout w:type="fixed"/>
        <w:tblCellMar>
          <w:top w:w="85" w:type="dxa"/>
          <w:left w:w="85" w:type="dxa"/>
          <w:bottom w:w="85" w:type="dxa"/>
          <w:right w:w="85" w:type="dxa"/>
        </w:tblCellMar>
        <w:tblLook w:firstRow="1" w:noVBand="1" w:lastRow="0" w:firstColumn="1" w:lastColumn="0" w:noHBand="0" w:val="04a0"/>
      </w:tblPr>
      <w:tblGrid>
        <w:gridCol w:w="2520"/>
        <w:gridCol w:w="5560"/>
        <w:gridCol w:w="10"/>
        <w:gridCol w:w="560"/>
        <w:gridCol w:w="60"/>
        <w:gridCol w:w="510"/>
        <w:gridCol w:w="50"/>
        <w:gridCol w:w="570"/>
      </w:tblGrid>
      <w:tr>
        <w:trPr>
          <w:tblHeader w:val="true"/>
          <w:cantSplit w:val="true"/>
        </w:trPr>
        <w:tc>
          <w:tcPr>
            <w:tcW w:w="2520" w:type="dxa"/>
            <w:tcBorders>
              <w:top w:val="nil"/>
              <w:left w:val="nil"/>
              <w:bottom w:val="single" w:sz="18" w:space="0" w:color="000000"/>
              <w:right w:val="nil"/>
            </w:tcBorders>
          </w:tcPr>
          <w:p>
            <w:pPr>
              <w:pStyle w:val="Level12"/>
              <w:widowControl w:val="false"/>
              <w:suppressAutoHyphens w:val="true"/>
              <w:spacing w:before="40" w:after="40"/>
              <w:ind w:left="0" w:hanging="0"/>
              <w:jc w:val="left"/>
              <w:rPr>
                <w:rFonts w:ascii="Arial" w:hAnsi="Arial" w:cs=""/>
                <w:color w:val="000000"/>
                <w:kern w:val="0"/>
                <w:sz w:val="22"/>
                <w:szCs w:val="22"/>
                <w:lang w:val="en-GB" w:bidi="ar-SA"/>
              </w:rPr>
            </w:pPr>
            <w:r>
              <w:rPr>
                <w:rFonts w:cs="" w:ascii="Arial" w:hAnsi="Arial"/>
                <w:color w:val="000000"/>
                <w:kern w:val="0"/>
                <w:sz w:val="22"/>
                <w:szCs w:val="22"/>
                <w:lang w:val="en-GB" w:bidi="ar-SA"/>
              </w:rPr>
            </w:r>
          </w:p>
        </w:tc>
        <w:tc>
          <w:tcPr>
            <w:tcW w:w="5570" w:type="dxa"/>
            <w:gridSpan w:val="2"/>
            <w:tcBorders>
              <w:top w:val="nil"/>
              <w:left w:val="nil"/>
              <w:bottom w:val="single" w:sz="18" w:space="0" w:color="000000"/>
              <w:right w:val="single" w:sz="18" w:space="0" w:color="000000"/>
            </w:tcBorders>
          </w:tcPr>
          <w:p>
            <w:pPr>
              <w:pStyle w:val="Level12"/>
              <w:widowControl w:val="false"/>
              <w:suppressAutoHyphens w:val="true"/>
              <w:spacing w:before="40" w:after="40"/>
              <w:ind w:left="0" w:hanging="0"/>
              <w:jc w:val="left"/>
              <w:rPr>
                <w:b/>
                <w:b/>
              </w:rPr>
            </w:pPr>
            <w:r>
              <w:rPr>
                <w:b/>
              </w:rPr>
            </w:r>
          </w:p>
        </w:tc>
        <w:tc>
          <w:tcPr>
            <w:tcW w:w="560" w:type="dxa"/>
            <w:tcBorders>
              <w:top w:val="single" w:sz="18" w:space="0" w:color="000000"/>
              <w:left w:val="single" w:sz="18" w:space="0" w:color="000000"/>
              <w:bottom w:val="single" w:sz="12" w:space="0" w:color="000000"/>
            </w:tcBorders>
          </w:tcPr>
          <w:p>
            <w:pPr>
              <w:pStyle w:val="Level12"/>
              <w:widowControl w:val="false"/>
              <w:suppressAutoHyphens w:val="true"/>
              <w:spacing w:before="40" w:after="40"/>
              <w:ind w:left="0" w:hanging="0"/>
              <w:jc w:val="center"/>
              <w:rPr>
                <w:rFonts w:ascii="Arial" w:hAnsi="Arial" w:cs=""/>
                <w:color w:val="000000"/>
                <w:kern w:val="0"/>
                <w:sz w:val="22"/>
                <w:szCs w:val="22"/>
                <w:lang w:val="en-GB" w:bidi="ar-SA"/>
              </w:rPr>
            </w:pPr>
            <w:r>
              <w:rPr>
                <w:rFonts w:cs="" w:ascii="Arial" w:hAnsi="Arial"/>
                <w:b/>
                <w:color w:val="000000"/>
                <w:kern w:val="0"/>
                <w:sz w:val="22"/>
                <w:szCs w:val="22"/>
                <w:lang w:val="en-GB" w:bidi="ar-SA"/>
              </w:rPr>
              <w:t>LO</w:t>
            </w:r>
          </w:p>
        </w:tc>
        <w:tc>
          <w:tcPr>
            <w:tcW w:w="570" w:type="dxa"/>
            <w:gridSpan w:val="2"/>
            <w:tcBorders>
              <w:top w:val="single" w:sz="18" w:space="0" w:color="000000"/>
              <w:bottom w:val="single" w:sz="12" w:space="0" w:color="000000"/>
            </w:tcBorders>
          </w:tcPr>
          <w:p>
            <w:pPr>
              <w:pStyle w:val="Level12"/>
              <w:widowControl w:val="false"/>
              <w:suppressAutoHyphens w:val="true"/>
              <w:spacing w:before="40" w:after="40"/>
              <w:ind w:left="0" w:hanging="0"/>
              <w:jc w:val="center"/>
              <w:rPr>
                <w:rFonts w:ascii="Arial" w:hAnsi="Arial" w:cs=""/>
                <w:color w:val="000000"/>
                <w:kern w:val="0"/>
                <w:sz w:val="22"/>
                <w:szCs w:val="22"/>
                <w:lang w:val="en-GB" w:bidi="ar-SA"/>
              </w:rPr>
            </w:pPr>
            <w:r>
              <w:rPr>
                <w:rFonts w:cs="" w:ascii="Arial" w:hAnsi="Arial"/>
                <w:b/>
                <w:color w:val="000000"/>
                <w:kern w:val="0"/>
                <w:sz w:val="22"/>
                <w:szCs w:val="22"/>
                <w:lang w:val="en-GB" w:bidi="ar-SA"/>
              </w:rPr>
              <w:t>LI</w:t>
            </w:r>
          </w:p>
        </w:tc>
        <w:tc>
          <w:tcPr>
            <w:tcW w:w="620" w:type="dxa"/>
            <w:gridSpan w:val="2"/>
            <w:tcBorders>
              <w:top w:val="single" w:sz="18" w:space="0" w:color="000000"/>
              <w:bottom w:val="single" w:sz="12" w:space="0" w:color="000000"/>
              <w:right w:val="single" w:sz="18" w:space="0" w:color="000000"/>
            </w:tcBorders>
          </w:tcPr>
          <w:p>
            <w:pPr>
              <w:pStyle w:val="Level12"/>
              <w:widowControl w:val="false"/>
              <w:suppressAutoHyphens w:val="true"/>
              <w:spacing w:before="40" w:after="40"/>
              <w:ind w:left="0" w:hanging="0"/>
              <w:jc w:val="center"/>
              <w:rPr>
                <w:rFonts w:ascii="Arial" w:hAnsi="Arial" w:cs=""/>
                <w:color w:val="000000"/>
                <w:kern w:val="0"/>
                <w:sz w:val="22"/>
                <w:szCs w:val="22"/>
                <w:lang w:val="en-GB" w:bidi="ar-SA"/>
              </w:rPr>
            </w:pPr>
            <w:r>
              <w:rPr>
                <w:rFonts w:cs="" w:ascii="Arial" w:hAnsi="Arial"/>
                <w:b/>
                <w:color w:val="000000"/>
                <w:kern w:val="0"/>
                <w:sz w:val="22"/>
                <w:szCs w:val="22"/>
                <w:lang w:val="en-GB" w:bidi="ar-SA"/>
              </w:rPr>
              <w:t>SC</w:t>
            </w:r>
          </w:p>
        </w:tc>
      </w:tr>
      <w:tr>
        <w:trPr/>
        <w:tc>
          <w:tcPr>
            <w:tcW w:w="2520" w:type="dxa"/>
            <w:tcBorders>
              <w:top w:val="single" w:sz="18" w:space="0" w:color="000000"/>
              <w:left w:val="single" w:sz="18" w:space="0" w:color="000000"/>
            </w:tcBorders>
          </w:tcPr>
          <w:p>
            <w:pPr>
              <w:pStyle w:val="Level12"/>
              <w:widowControl w:val="false"/>
              <w:suppressAutoHyphens w:val="true"/>
              <w:spacing w:before="0" w:after="0"/>
              <w:ind w:left="0" w:hanging="0"/>
              <w:jc w:val="left"/>
              <w:rPr>
                <w:rFonts w:ascii="Arial" w:hAnsi="Arial" w:cs=""/>
                <w:color w:val="000000"/>
                <w:kern w:val="0"/>
                <w:sz w:val="22"/>
                <w:szCs w:val="22"/>
                <w:lang w:val="en-GB" w:bidi="ar-SA"/>
              </w:rPr>
            </w:pPr>
            <w:r>
              <w:rPr>
                <w:rFonts w:cs="" w:ascii="Arial" w:hAnsi="Arial"/>
                <w:color w:val="000000"/>
                <w:kern w:val="0"/>
                <w:sz w:val="22"/>
                <w:szCs w:val="22"/>
                <w:lang w:val="en-GB" w:bidi="ar-SA"/>
              </w:rPr>
              <w:t>Title:</w:t>
            </w:r>
          </w:p>
        </w:tc>
        <w:tc>
          <w:tcPr>
            <w:tcW w:w="5570" w:type="dxa"/>
            <w:gridSpan w:val="2"/>
            <w:tcBorders>
              <w:top w:val="single" w:sz="18" w:space="0" w:color="000000"/>
            </w:tcBorders>
          </w:tcPr>
          <w:p>
            <w:pPr>
              <w:pStyle w:val="Level12"/>
              <w:widowControl w:val="false"/>
              <w:suppressAutoHyphens w:val="true"/>
              <w:spacing w:before="0" w:after="0"/>
              <w:ind w:left="0" w:hanging="0"/>
              <w:jc w:val="left"/>
              <w:rPr>
                <w:rFonts w:ascii="Arial" w:hAnsi="Arial" w:cs=""/>
                <w:color w:val="000000"/>
                <w:kern w:val="0"/>
                <w:sz w:val="22"/>
                <w:szCs w:val="22"/>
                <w:lang w:val="en-GB" w:bidi="ar-SA"/>
              </w:rPr>
            </w:pPr>
            <w:r>
              <w:rPr>
                <w:rFonts w:cs="" w:ascii="Arial" w:hAnsi="Arial"/>
                <w:color w:val="000000"/>
                <w:kern w:val="0"/>
                <w:sz w:val="22"/>
                <w:szCs w:val="22"/>
                <w:lang w:val="en-GB" w:bidi="ar-SA"/>
              </w:rPr>
            </w:r>
          </w:p>
        </w:tc>
        <w:tc>
          <w:tcPr>
            <w:tcW w:w="560" w:type="dxa"/>
            <w:tcBorders>
              <w:top w:val="single" w:sz="12" w:space="0" w:color="000000"/>
            </w:tcBorders>
          </w:tcPr>
          <w:p>
            <w:pPr>
              <w:pStyle w:val="Level12"/>
              <w:widowControl w:val="false"/>
              <w:suppressAutoHyphens w:val="true"/>
              <w:spacing w:before="0" w:after="0"/>
              <w:ind w:left="0" w:hanging="0"/>
              <w:jc w:val="center"/>
              <w:rPr>
                <w:rFonts w:ascii="Arial" w:hAnsi="Arial"/>
                <w:color w:val="000000"/>
                <w:kern w:val="0"/>
                <w:lang w:val="en-GB" w:bidi="ar-SA"/>
              </w:rPr>
            </w:pPr>
            <w:r>
              <w:rPr>
                <w:rFonts w:eastAsia="Wingdings" w:cs="Wingdings" w:ascii="Arial" w:hAnsi="Arial"/>
                <w:b/>
                <w:color w:val="000000"/>
                <w:kern w:val="0"/>
                <w:sz w:val="32"/>
                <w:szCs w:val="32"/>
                <w:lang w:val="en-GB" w:bidi="ar-SA"/>
              </w:rPr>
              <w:t></w:t>
            </w:r>
          </w:p>
        </w:tc>
        <w:tc>
          <w:tcPr>
            <w:tcW w:w="570" w:type="dxa"/>
            <w:gridSpan w:val="2"/>
            <w:tcBorders>
              <w:top w:val="single" w:sz="12" w:space="0" w:color="000000"/>
            </w:tcBorders>
          </w:tcPr>
          <w:p>
            <w:pPr>
              <w:pStyle w:val="Level12"/>
              <w:widowControl w:val="false"/>
              <w:suppressAutoHyphens w:val="true"/>
              <w:spacing w:before="0" w:after="0"/>
              <w:ind w:left="0" w:hanging="0"/>
              <w:jc w:val="center"/>
              <w:rPr>
                <w:rFonts w:ascii="Arial" w:hAnsi="Arial"/>
                <w:color w:val="000000"/>
                <w:kern w:val="0"/>
                <w:lang w:val="en-GB" w:bidi="ar-SA"/>
              </w:rPr>
            </w:pPr>
            <w:r>
              <w:rPr>
                <w:rFonts w:eastAsia="Wingdings" w:cs="Wingdings" w:ascii="Arial" w:hAnsi="Arial"/>
                <w:b/>
                <w:color w:val="000000"/>
                <w:kern w:val="0"/>
                <w:sz w:val="32"/>
                <w:szCs w:val="32"/>
                <w:lang w:val="en-GB" w:bidi="ar-SA"/>
              </w:rPr>
              <w:t></w:t>
            </w:r>
          </w:p>
        </w:tc>
        <w:tc>
          <w:tcPr>
            <w:tcW w:w="620" w:type="dxa"/>
            <w:gridSpan w:val="2"/>
            <w:tcBorders>
              <w:top w:val="single" w:sz="12" w:space="0" w:color="000000"/>
              <w:right w:val="single" w:sz="18" w:space="0" w:color="000000"/>
            </w:tcBorders>
          </w:tcPr>
          <w:p>
            <w:pPr>
              <w:pStyle w:val="Level12"/>
              <w:widowControl w:val="false"/>
              <w:suppressAutoHyphens w:val="true"/>
              <w:spacing w:before="0" w:after="0"/>
              <w:ind w:left="0" w:hanging="0"/>
              <w:jc w:val="center"/>
              <w:rPr>
                <w:rFonts w:ascii="Arial" w:hAnsi="Arial" w:cs=""/>
                <w:color w:val="000000"/>
                <w:kern w:val="0"/>
                <w:sz w:val="22"/>
                <w:szCs w:val="22"/>
                <w:lang w:val="en-GB" w:bidi="ar-SA"/>
              </w:rPr>
            </w:pPr>
            <w:r>
              <w:rPr>
                <w:rFonts w:cs="" w:ascii="Arial" w:hAnsi="Arial"/>
                <w:color w:val="000000"/>
                <w:kern w:val="0"/>
                <w:sz w:val="22"/>
                <w:szCs w:val="22"/>
                <w:lang w:val="en-GB" w:bidi="ar-SA"/>
              </w:rPr>
            </w:r>
          </w:p>
        </w:tc>
      </w:tr>
      <w:tr>
        <w:trPr/>
        <w:tc>
          <w:tcPr>
            <w:tcW w:w="2520" w:type="dxa"/>
            <w:tcBorders>
              <w:left w:val="single" w:sz="18" w:space="0" w:color="000000"/>
            </w:tcBorders>
          </w:tcPr>
          <w:p>
            <w:pPr>
              <w:pStyle w:val="Level12"/>
              <w:widowControl w:val="false"/>
              <w:suppressAutoHyphens w:val="true"/>
              <w:spacing w:before="0" w:after="0"/>
              <w:ind w:left="0" w:hanging="0"/>
              <w:jc w:val="left"/>
              <w:rPr>
                <w:rFonts w:ascii="Arial" w:hAnsi="Arial" w:cs=""/>
                <w:color w:val="000000"/>
                <w:kern w:val="0"/>
                <w:sz w:val="22"/>
                <w:szCs w:val="22"/>
                <w:lang w:val="en-GB" w:bidi="ar-SA"/>
              </w:rPr>
            </w:pPr>
            <w:r>
              <w:rPr>
                <w:rFonts w:cs="" w:ascii="Arial" w:hAnsi="Arial"/>
                <w:color w:val="000000"/>
                <w:kern w:val="0"/>
                <w:sz w:val="22"/>
                <w:szCs w:val="22"/>
                <w:lang w:val="en-GB" w:bidi="ar-SA"/>
              </w:rPr>
              <w:t>Given Name(s)</w:t>
            </w:r>
          </w:p>
        </w:tc>
        <w:tc>
          <w:tcPr>
            <w:tcW w:w="5570" w:type="dxa"/>
            <w:gridSpan w:val="2"/>
            <w:tcBorders/>
          </w:tcPr>
          <w:p>
            <w:pPr>
              <w:pStyle w:val="Level12"/>
              <w:widowControl w:val="false"/>
              <w:suppressAutoHyphens w:val="true"/>
              <w:spacing w:before="0" w:after="0"/>
              <w:ind w:left="0" w:hanging="0"/>
              <w:jc w:val="left"/>
              <w:rPr>
                <w:rFonts w:ascii="Arial" w:hAnsi="Arial" w:cs=""/>
                <w:color w:val="000000"/>
                <w:kern w:val="0"/>
                <w:sz w:val="22"/>
                <w:szCs w:val="22"/>
                <w:lang w:val="en-GB" w:bidi="ar-SA"/>
              </w:rPr>
            </w:pPr>
            <w:r>
              <w:rPr>
                <w:rFonts w:cs="" w:ascii="Arial" w:hAnsi="Arial"/>
                <w:color w:val="000000"/>
                <w:kern w:val="0"/>
                <w:sz w:val="22"/>
                <w:szCs w:val="22"/>
                <w:lang w:val="en-GB" w:bidi="ar-SA"/>
              </w:rPr>
            </w:r>
          </w:p>
        </w:tc>
        <w:tc>
          <w:tcPr>
            <w:tcW w:w="560" w:type="dxa"/>
            <w:tcBorders/>
          </w:tcPr>
          <w:p>
            <w:pPr>
              <w:pStyle w:val="Level12"/>
              <w:widowControl w:val="false"/>
              <w:suppressAutoHyphens w:val="true"/>
              <w:spacing w:before="0" w:after="0"/>
              <w:ind w:left="0" w:hanging="0"/>
              <w:jc w:val="center"/>
              <w:rPr>
                <w:rFonts w:ascii="Arial" w:hAnsi="Arial"/>
                <w:color w:val="000000"/>
                <w:kern w:val="0"/>
                <w:lang w:val="en-GB" w:bidi="ar-SA"/>
              </w:rPr>
            </w:pPr>
            <w:r>
              <w:rPr>
                <w:rFonts w:eastAsia="Wingdings" w:cs="Wingdings" w:ascii="Arial" w:hAnsi="Arial"/>
                <w:b/>
                <w:color w:val="000000"/>
                <w:kern w:val="0"/>
                <w:sz w:val="32"/>
                <w:szCs w:val="32"/>
                <w:lang w:val="en-GB" w:bidi="ar-SA"/>
              </w:rPr>
              <w:t></w:t>
            </w:r>
          </w:p>
        </w:tc>
        <w:tc>
          <w:tcPr>
            <w:tcW w:w="570" w:type="dxa"/>
            <w:gridSpan w:val="2"/>
            <w:tcBorders/>
          </w:tcPr>
          <w:p>
            <w:pPr>
              <w:pStyle w:val="Level12"/>
              <w:widowControl w:val="false"/>
              <w:suppressAutoHyphens w:val="true"/>
              <w:spacing w:before="0" w:after="0"/>
              <w:ind w:left="0" w:hanging="0"/>
              <w:jc w:val="center"/>
              <w:rPr>
                <w:rFonts w:ascii="Arial" w:hAnsi="Arial"/>
                <w:color w:val="000000"/>
                <w:kern w:val="0"/>
                <w:lang w:val="en-GB" w:bidi="ar-SA"/>
              </w:rPr>
            </w:pPr>
            <w:r>
              <w:rPr>
                <w:rFonts w:eastAsia="Wingdings" w:cs="Wingdings" w:ascii="Arial" w:hAnsi="Arial"/>
                <w:b/>
                <w:color w:val="000000"/>
                <w:kern w:val="0"/>
                <w:sz w:val="32"/>
                <w:szCs w:val="32"/>
                <w:lang w:val="en-GB" w:bidi="ar-SA"/>
              </w:rPr>
              <w:t></w:t>
            </w:r>
          </w:p>
        </w:tc>
        <w:tc>
          <w:tcPr>
            <w:tcW w:w="620" w:type="dxa"/>
            <w:gridSpan w:val="2"/>
            <w:tcBorders>
              <w:right w:val="single" w:sz="18" w:space="0" w:color="000000"/>
            </w:tcBorders>
          </w:tcPr>
          <w:p>
            <w:pPr>
              <w:pStyle w:val="Level12"/>
              <w:widowControl w:val="false"/>
              <w:suppressAutoHyphens w:val="true"/>
              <w:spacing w:before="0" w:after="0"/>
              <w:ind w:left="0" w:hanging="0"/>
              <w:jc w:val="center"/>
              <w:rPr>
                <w:rFonts w:ascii="Arial" w:hAnsi="Arial" w:cs=""/>
                <w:color w:val="000000"/>
                <w:kern w:val="0"/>
                <w:sz w:val="22"/>
                <w:szCs w:val="22"/>
                <w:lang w:val="en-GB" w:bidi="ar-SA"/>
              </w:rPr>
            </w:pPr>
            <w:r>
              <w:rPr>
                <w:rFonts w:cs="" w:ascii="Arial" w:hAnsi="Arial"/>
                <w:color w:val="000000"/>
                <w:kern w:val="0"/>
                <w:sz w:val="22"/>
                <w:szCs w:val="22"/>
                <w:lang w:val="en-GB" w:bidi="ar-SA"/>
              </w:rPr>
            </w:r>
          </w:p>
        </w:tc>
      </w:tr>
      <w:tr>
        <w:trPr/>
        <w:tc>
          <w:tcPr>
            <w:tcW w:w="2520" w:type="dxa"/>
            <w:tcBorders>
              <w:left w:val="single" w:sz="18" w:space="0" w:color="000000"/>
            </w:tcBorders>
          </w:tcPr>
          <w:p>
            <w:pPr>
              <w:pStyle w:val="Level12"/>
              <w:widowControl w:val="false"/>
              <w:suppressAutoHyphens w:val="true"/>
              <w:spacing w:before="0" w:after="0"/>
              <w:ind w:left="0" w:hanging="0"/>
              <w:jc w:val="left"/>
              <w:rPr>
                <w:rFonts w:ascii="Arial" w:hAnsi="Arial" w:cs=""/>
                <w:color w:val="000000"/>
                <w:kern w:val="0"/>
                <w:sz w:val="22"/>
                <w:szCs w:val="22"/>
                <w:lang w:val="en-GB" w:bidi="ar-SA"/>
              </w:rPr>
            </w:pPr>
            <w:r>
              <w:rPr>
                <w:rFonts w:cs="" w:ascii="Arial" w:hAnsi="Arial"/>
                <w:color w:val="000000"/>
                <w:kern w:val="0"/>
                <w:sz w:val="22"/>
                <w:szCs w:val="22"/>
                <w:lang w:val="en-GB" w:bidi="ar-SA"/>
              </w:rPr>
              <w:t>Family Name</w:t>
            </w:r>
          </w:p>
        </w:tc>
        <w:tc>
          <w:tcPr>
            <w:tcW w:w="5570" w:type="dxa"/>
            <w:gridSpan w:val="2"/>
            <w:tcBorders/>
          </w:tcPr>
          <w:p>
            <w:pPr>
              <w:pStyle w:val="Level12"/>
              <w:widowControl w:val="false"/>
              <w:suppressAutoHyphens w:val="true"/>
              <w:spacing w:before="0" w:after="0"/>
              <w:ind w:left="0" w:hanging="0"/>
              <w:jc w:val="left"/>
              <w:rPr>
                <w:rFonts w:ascii="Arial" w:hAnsi="Arial" w:cs=""/>
                <w:color w:val="000000"/>
                <w:kern w:val="0"/>
                <w:sz w:val="22"/>
                <w:szCs w:val="22"/>
                <w:lang w:val="en-GB" w:bidi="ar-SA"/>
              </w:rPr>
            </w:pPr>
            <w:r>
              <w:rPr>
                <w:rFonts w:cs="" w:ascii="Arial" w:hAnsi="Arial"/>
                <w:color w:val="000000"/>
                <w:kern w:val="0"/>
                <w:sz w:val="22"/>
                <w:szCs w:val="22"/>
                <w:lang w:val="en-GB" w:bidi="ar-SA"/>
              </w:rPr>
            </w:r>
          </w:p>
        </w:tc>
        <w:tc>
          <w:tcPr>
            <w:tcW w:w="560" w:type="dxa"/>
            <w:tcBorders/>
          </w:tcPr>
          <w:p>
            <w:pPr>
              <w:pStyle w:val="Level12"/>
              <w:widowControl w:val="false"/>
              <w:suppressAutoHyphens w:val="true"/>
              <w:spacing w:before="0" w:after="0"/>
              <w:ind w:left="0" w:hanging="0"/>
              <w:jc w:val="center"/>
              <w:rPr>
                <w:rFonts w:ascii="Arial" w:hAnsi="Arial"/>
                <w:color w:val="000000"/>
                <w:kern w:val="0"/>
                <w:lang w:val="en-GB" w:bidi="ar-SA"/>
              </w:rPr>
            </w:pPr>
            <w:r>
              <w:rPr>
                <w:rFonts w:eastAsia="Wingdings" w:cs="Wingdings" w:ascii="Arial" w:hAnsi="Arial"/>
                <w:b/>
                <w:color w:val="000000"/>
                <w:kern w:val="0"/>
                <w:sz w:val="32"/>
                <w:szCs w:val="32"/>
                <w:lang w:val="en-GB" w:bidi="ar-SA"/>
              </w:rPr>
              <w:t></w:t>
            </w:r>
          </w:p>
        </w:tc>
        <w:tc>
          <w:tcPr>
            <w:tcW w:w="570" w:type="dxa"/>
            <w:gridSpan w:val="2"/>
            <w:tcBorders/>
          </w:tcPr>
          <w:p>
            <w:pPr>
              <w:pStyle w:val="Level12"/>
              <w:widowControl w:val="false"/>
              <w:suppressAutoHyphens w:val="true"/>
              <w:spacing w:before="0" w:after="0"/>
              <w:ind w:left="0" w:hanging="0"/>
              <w:jc w:val="center"/>
              <w:rPr>
                <w:rFonts w:ascii="Arial" w:hAnsi="Arial"/>
                <w:color w:val="000000"/>
                <w:kern w:val="0"/>
                <w:lang w:val="en-GB" w:bidi="ar-SA"/>
              </w:rPr>
            </w:pPr>
            <w:r>
              <w:rPr>
                <w:rFonts w:eastAsia="Wingdings" w:cs="Wingdings" w:ascii="Arial" w:hAnsi="Arial"/>
                <w:b/>
                <w:color w:val="000000"/>
                <w:kern w:val="0"/>
                <w:sz w:val="32"/>
                <w:szCs w:val="32"/>
                <w:lang w:val="en-GB" w:bidi="ar-SA"/>
              </w:rPr>
              <w:t></w:t>
            </w:r>
          </w:p>
        </w:tc>
        <w:tc>
          <w:tcPr>
            <w:tcW w:w="620" w:type="dxa"/>
            <w:gridSpan w:val="2"/>
            <w:tcBorders>
              <w:right w:val="single" w:sz="18" w:space="0" w:color="000000"/>
            </w:tcBorders>
          </w:tcPr>
          <w:p>
            <w:pPr>
              <w:pStyle w:val="Level12"/>
              <w:widowControl w:val="false"/>
              <w:suppressAutoHyphens w:val="true"/>
              <w:spacing w:before="0" w:after="0"/>
              <w:ind w:left="0" w:hanging="0"/>
              <w:jc w:val="center"/>
              <w:rPr>
                <w:rFonts w:ascii="Arial" w:hAnsi="Arial" w:cs=""/>
                <w:color w:val="000000"/>
                <w:kern w:val="0"/>
                <w:sz w:val="22"/>
                <w:szCs w:val="22"/>
                <w:lang w:val="en-GB" w:bidi="ar-SA"/>
              </w:rPr>
            </w:pPr>
            <w:r>
              <w:rPr>
                <w:rFonts w:cs="" w:ascii="Arial" w:hAnsi="Arial"/>
                <w:color w:val="000000"/>
                <w:kern w:val="0"/>
                <w:sz w:val="22"/>
                <w:szCs w:val="22"/>
                <w:lang w:val="en-GB" w:bidi="ar-SA"/>
              </w:rPr>
            </w:r>
          </w:p>
        </w:tc>
      </w:tr>
      <w:tr>
        <w:trPr/>
        <w:tc>
          <w:tcPr>
            <w:tcW w:w="2520" w:type="dxa"/>
            <w:tcBorders>
              <w:left w:val="single" w:sz="18" w:space="0" w:color="000000"/>
            </w:tcBorders>
          </w:tcPr>
          <w:p>
            <w:pPr>
              <w:pStyle w:val="Level12"/>
              <w:widowControl w:val="false"/>
              <w:suppressAutoHyphens w:val="true"/>
              <w:spacing w:before="0" w:after="0"/>
              <w:ind w:left="0" w:hanging="0"/>
              <w:jc w:val="left"/>
              <w:rPr>
                <w:rFonts w:ascii="Arial" w:hAnsi="Arial" w:cs=""/>
                <w:color w:val="000000"/>
                <w:kern w:val="0"/>
                <w:sz w:val="22"/>
                <w:szCs w:val="22"/>
                <w:lang w:val="en-GB" w:bidi="ar-SA"/>
              </w:rPr>
            </w:pPr>
            <w:r>
              <w:rPr>
                <w:rFonts w:cs="" w:ascii="Arial" w:hAnsi="Arial"/>
                <w:color w:val="000000"/>
                <w:kern w:val="0"/>
                <w:sz w:val="22"/>
                <w:szCs w:val="22"/>
                <w:lang w:val="en-GB" w:bidi="ar-SA"/>
              </w:rPr>
              <w:t>Date</w:t>
              <w:tab/>
              <w:t>Appointed</w:t>
              <w:br/>
              <w:tab/>
              <w:t>Retired/Resigned</w:t>
            </w:r>
          </w:p>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i/>
                <w:color w:val="000000"/>
                <w:kern w:val="0"/>
                <w:sz w:val="20"/>
                <w:szCs w:val="20"/>
                <w:lang w:val="en-GB" w:bidi="ar-SA"/>
              </w:rPr>
              <w:t>You do not need to enter this information in this box.</w:t>
              <w:br/>
              <w:t>The Charity will add this information itself.</w:t>
            </w:r>
          </w:p>
        </w:tc>
        <w:tc>
          <w:tcPr>
            <w:tcW w:w="5570" w:type="dxa"/>
            <w:gridSpan w:val="2"/>
            <w:tcBorders/>
          </w:tcPr>
          <w:p>
            <w:pPr>
              <w:pStyle w:val="Normal"/>
              <w:widowControl/>
              <w:suppressAutoHyphens w:val="true"/>
              <w:bidi w:val="0"/>
              <w:spacing w:before="80" w:after="0"/>
              <w:jc w:val="left"/>
              <w:rPr/>
            </w:pPr>
            <w:r>
              <w:rPr/>
            </w:r>
          </w:p>
        </w:tc>
        <w:tc>
          <w:tcPr>
            <w:tcW w:w="560" w:type="dxa"/>
            <w:tcBorders/>
          </w:tcPr>
          <w:p>
            <w:pPr>
              <w:pStyle w:val="Level12"/>
              <w:widowControl w:val="false"/>
              <w:suppressAutoHyphens w:val="true"/>
              <w:spacing w:before="0" w:after="0"/>
              <w:ind w:left="0" w:hanging="0"/>
              <w:jc w:val="center"/>
              <w:rPr>
                <w:rFonts w:ascii="Arial" w:hAnsi="Arial"/>
                <w:color w:val="000000"/>
                <w:kern w:val="0"/>
                <w:lang w:val="en-GB" w:bidi="ar-SA"/>
              </w:rPr>
            </w:pPr>
            <w:r>
              <w:rPr>
                <w:rFonts w:eastAsia="Wingdings" w:cs="Wingdings" w:ascii="Arial" w:hAnsi="Arial"/>
                <w:b/>
                <w:color w:val="000000"/>
                <w:kern w:val="0"/>
                <w:sz w:val="32"/>
                <w:szCs w:val="32"/>
                <w:lang w:val="en-GB" w:bidi="ar-SA"/>
              </w:rPr>
              <w:t></w:t>
            </w:r>
          </w:p>
        </w:tc>
        <w:tc>
          <w:tcPr>
            <w:tcW w:w="570" w:type="dxa"/>
            <w:gridSpan w:val="2"/>
            <w:tcBorders/>
          </w:tcPr>
          <w:p>
            <w:pPr>
              <w:pStyle w:val="Level12"/>
              <w:widowControl w:val="false"/>
              <w:suppressAutoHyphens w:val="true"/>
              <w:spacing w:before="0" w:after="0"/>
              <w:ind w:left="0" w:hanging="0"/>
              <w:jc w:val="center"/>
              <w:rPr>
                <w:rFonts w:ascii="Arial" w:hAnsi="Arial"/>
                <w:color w:val="000000"/>
                <w:kern w:val="0"/>
                <w:lang w:val="en-GB" w:bidi="ar-SA"/>
              </w:rPr>
            </w:pPr>
            <w:r>
              <w:rPr>
                <w:rFonts w:eastAsia="Wingdings" w:cs="Wingdings" w:ascii="Arial" w:hAnsi="Arial"/>
                <w:b/>
                <w:color w:val="000000"/>
                <w:kern w:val="0"/>
                <w:sz w:val="32"/>
                <w:szCs w:val="32"/>
                <w:lang w:val="en-GB" w:bidi="ar-SA"/>
              </w:rPr>
              <w:t></w:t>
            </w:r>
          </w:p>
        </w:tc>
        <w:tc>
          <w:tcPr>
            <w:tcW w:w="620" w:type="dxa"/>
            <w:gridSpan w:val="2"/>
            <w:tcBorders>
              <w:right w:val="single" w:sz="18" w:space="0" w:color="000000"/>
            </w:tcBorders>
          </w:tcPr>
          <w:p>
            <w:pPr>
              <w:pStyle w:val="Normal"/>
              <w:widowControl/>
              <w:suppressAutoHyphens w:val="true"/>
              <w:bidi w:val="0"/>
              <w:spacing w:before="80" w:after="0"/>
              <w:jc w:val="left"/>
              <w:rPr/>
            </w:pPr>
            <w:r>
              <w:rPr/>
            </w:r>
          </w:p>
        </w:tc>
      </w:tr>
      <w:tr>
        <w:trPr/>
        <w:tc>
          <w:tcPr>
            <w:tcW w:w="9840" w:type="dxa"/>
            <w:gridSpan w:val="8"/>
            <w:tcBorders>
              <w:left w:val="single" w:sz="18" w:space="0" w:color="000000"/>
            </w:tcBorders>
          </w:tcPr>
          <w:p>
            <w:pPr>
              <w:pStyle w:val="Normal"/>
              <w:widowControl/>
              <w:suppressAutoHyphens w:val="true"/>
              <w:bidi w:val="0"/>
              <w:spacing w:before="80" w:after="0"/>
              <w:jc w:val="left"/>
              <w:rPr/>
            </w:pPr>
            <w:r>
              <w:rPr/>
            </w:r>
          </w:p>
        </w:tc>
      </w:tr>
      <w:tr>
        <w:trPr/>
        <w:tc>
          <w:tcPr>
            <w:tcW w:w="2520" w:type="dxa"/>
            <w:tcBorders>
              <w:left w:val="single" w:sz="18" w:space="0" w:color="000000"/>
            </w:tcBorders>
          </w:tcPr>
          <w:p>
            <w:pPr>
              <w:pStyle w:val="Level12"/>
              <w:widowControl w:val="false"/>
              <w:suppressAutoHyphens w:val="true"/>
              <w:spacing w:before="0" w:after="0"/>
              <w:ind w:left="0" w:hanging="0"/>
              <w:jc w:val="left"/>
              <w:rPr>
                <w:rFonts w:ascii="Arial" w:hAnsi="Arial" w:cs=""/>
                <w:color w:val="000000"/>
                <w:kern w:val="0"/>
                <w:sz w:val="22"/>
                <w:szCs w:val="22"/>
                <w:lang w:val="en-GB" w:bidi="ar-SA"/>
              </w:rPr>
            </w:pPr>
            <w:r>
              <w:rPr>
                <w:rFonts w:cs="" w:ascii="Arial" w:hAnsi="Arial"/>
                <w:color w:val="000000"/>
                <w:kern w:val="0"/>
                <w:sz w:val="22"/>
                <w:szCs w:val="22"/>
                <w:lang w:val="en-GB" w:bidi="ar-SA"/>
              </w:rPr>
              <w:t>Previous Name(s)</w:t>
            </w:r>
          </w:p>
        </w:tc>
        <w:tc>
          <w:tcPr>
            <w:tcW w:w="5570" w:type="dxa"/>
            <w:gridSpan w:val="2"/>
            <w:tcBorders/>
          </w:tcPr>
          <w:p>
            <w:pPr>
              <w:pStyle w:val="Normal"/>
              <w:widowControl/>
              <w:suppressAutoHyphens w:val="true"/>
              <w:bidi w:val="0"/>
              <w:spacing w:before="80" w:after="0"/>
              <w:jc w:val="left"/>
              <w:rPr/>
            </w:pPr>
            <w:r>
              <w:rPr/>
            </w:r>
          </w:p>
        </w:tc>
        <w:tc>
          <w:tcPr>
            <w:tcW w:w="560" w:type="dxa"/>
            <w:tcBorders/>
          </w:tcPr>
          <w:p>
            <w:pPr>
              <w:pStyle w:val="Level12"/>
              <w:widowControl w:val="false"/>
              <w:suppressAutoHyphens w:val="true"/>
              <w:spacing w:before="0" w:after="0"/>
              <w:ind w:left="0" w:hanging="0"/>
              <w:jc w:val="center"/>
              <w:rPr>
                <w:rFonts w:ascii="Arial" w:hAnsi="Arial"/>
                <w:color w:val="000000"/>
                <w:kern w:val="0"/>
                <w:lang w:val="en-GB" w:bidi="ar-SA"/>
              </w:rPr>
            </w:pPr>
            <w:r>
              <w:rPr>
                <w:rFonts w:eastAsia="Wingdings" w:cs="Wingdings" w:ascii="Arial" w:hAnsi="Arial"/>
                <w:b/>
                <w:color w:val="000000"/>
                <w:kern w:val="0"/>
                <w:sz w:val="32"/>
                <w:szCs w:val="32"/>
                <w:lang w:val="en-GB" w:bidi="ar-SA"/>
              </w:rPr>
              <w:t></w:t>
            </w:r>
          </w:p>
        </w:tc>
        <w:tc>
          <w:tcPr>
            <w:tcW w:w="570" w:type="dxa"/>
            <w:gridSpan w:val="2"/>
            <w:tcBorders/>
          </w:tcPr>
          <w:p>
            <w:pPr>
              <w:pStyle w:val="Level12"/>
              <w:widowControl w:val="false"/>
              <w:suppressAutoHyphens w:val="true"/>
              <w:spacing w:before="80" w:after="0"/>
              <w:ind w:left="0" w:hanging="0"/>
              <w:jc w:val="center"/>
              <w:rPr>
                <w:rFonts w:ascii="Arial" w:hAnsi="Arial"/>
                <w:color w:val="000000"/>
                <w:kern w:val="0"/>
                <w:sz w:val="22"/>
                <w:szCs w:val="22"/>
                <w:lang w:val="en-GB" w:bidi="ar-SA"/>
              </w:rPr>
            </w:pPr>
            <w:r>
              <w:rPr>
                <w:rFonts w:eastAsia="Wingdings" w:cs="Wingdings" w:ascii="Arial" w:hAnsi="Arial"/>
                <w:color w:val="000000"/>
                <w:kern w:val="0"/>
                <w:sz w:val="22"/>
                <w:szCs w:val="22"/>
                <w:lang w:val="en-GB" w:bidi="ar-SA"/>
              </w:rPr>
              <w:t></w:t>
            </w:r>
          </w:p>
        </w:tc>
        <w:tc>
          <w:tcPr>
            <w:tcW w:w="620" w:type="dxa"/>
            <w:gridSpan w:val="2"/>
            <w:tcBorders>
              <w:right w:val="single" w:sz="18" w:space="0" w:color="000000"/>
            </w:tcBorders>
          </w:tcPr>
          <w:p>
            <w:pPr>
              <w:pStyle w:val="Normal"/>
              <w:widowControl/>
              <w:suppressAutoHyphens w:val="true"/>
              <w:bidi w:val="0"/>
              <w:spacing w:before="80" w:after="0"/>
              <w:jc w:val="left"/>
              <w:rPr/>
            </w:pPr>
            <w:r>
              <w:rPr/>
            </w:r>
          </w:p>
        </w:tc>
      </w:tr>
      <w:tr>
        <w:trPr/>
        <w:tc>
          <w:tcPr>
            <w:tcW w:w="2520" w:type="dxa"/>
            <w:tcBorders>
              <w:left w:val="single" w:sz="18" w:space="0" w:color="000000"/>
            </w:tcBorders>
          </w:tcPr>
          <w:p>
            <w:pPr>
              <w:pStyle w:val="Level12"/>
              <w:widowControl w:val="false"/>
              <w:suppressAutoHyphens w:val="true"/>
              <w:spacing w:before="0" w:after="0"/>
              <w:ind w:left="0" w:hanging="0"/>
              <w:jc w:val="left"/>
              <w:rPr>
                <w:rFonts w:ascii="Arial" w:hAnsi="Arial" w:cs=""/>
                <w:color w:val="000000"/>
                <w:kern w:val="0"/>
                <w:sz w:val="22"/>
                <w:szCs w:val="22"/>
                <w:lang w:val="en-GB" w:bidi="ar-SA"/>
              </w:rPr>
            </w:pPr>
            <w:r>
              <w:rPr>
                <w:rFonts w:cs="" w:ascii="Arial" w:hAnsi="Arial"/>
                <w:color w:val="000000"/>
                <w:kern w:val="0"/>
                <w:sz w:val="22"/>
                <w:szCs w:val="22"/>
                <w:lang w:val="en-GB" w:bidi="ar-SA"/>
              </w:rPr>
              <w:t>Date of Birth</w:t>
            </w:r>
          </w:p>
        </w:tc>
        <w:tc>
          <w:tcPr>
            <w:tcW w:w="5570" w:type="dxa"/>
            <w:gridSpan w:val="2"/>
            <w:tcBorders/>
          </w:tcPr>
          <w:p>
            <w:pPr>
              <w:pStyle w:val="Level12"/>
              <w:widowControl w:val="false"/>
              <w:suppressAutoHyphens w:val="true"/>
              <w:spacing w:before="0" w:after="0"/>
              <w:ind w:left="0" w:hanging="0"/>
              <w:jc w:val="left"/>
              <w:rPr>
                <w:rFonts w:ascii="Arial" w:hAnsi="Arial" w:cs=""/>
                <w:color w:val="000000"/>
                <w:kern w:val="0"/>
                <w:sz w:val="22"/>
                <w:szCs w:val="22"/>
                <w:lang w:val="en-GB" w:bidi="ar-SA"/>
              </w:rPr>
            </w:pPr>
            <w:r>
              <w:rPr>
                <w:rFonts w:cs="" w:ascii="Arial" w:hAnsi="Arial"/>
                <w:color w:val="000000"/>
                <w:kern w:val="0"/>
                <w:sz w:val="22"/>
                <w:szCs w:val="22"/>
                <w:lang w:val="en-GB" w:bidi="ar-SA"/>
              </w:rPr>
            </w:r>
          </w:p>
        </w:tc>
        <w:tc>
          <w:tcPr>
            <w:tcW w:w="560" w:type="dxa"/>
            <w:tcBorders/>
          </w:tcPr>
          <w:p>
            <w:pPr>
              <w:pStyle w:val="Level12"/>
              <w:widowControl w:val="false"/>
              <w:suppressAutoHyphens w:val="true"/>
              <w:spacing w:before="0" w:after="0"/>
              <w:ind w:left="0" w:hanging="0"/>
              <w:jc w:val="center"/>
              <w:rPr>
                <w:rFonts w:ascii="Arial" w:hAnsi="Arial"/>
                <w:color w:val="000000"/>
                <w:kern w:val="0"/>
                <w:lang w:val="en-GB" w:bidi="ar-SA"/>
              </w:rPr>
            </w:pPr>
            <w:r>
              <w:rPr>
                <w:rFonts w:eastAsia="Wingdings" w:cs="Wingdings" w:ascii="Arial" w:hAnsi="Arial"/>
                <w:b/>
                <w:color w:val="000000"/>
                <w:kern w:val="0"/>
                <w:sz w:val="32"/>
                <w:szCs w:val="32"/>
                <w:lang w:val="en-GB" w:bidi="ar-SA"/>
              </w:rPr>
              <w:t></w:t>
            </w:r>
          </w:p>
        </w:tc>
        <w:tc>
          <w:tcPr>
            <w:tcW w:w="570" w:type="dxa"/>
            <w:gridSpan w:val="2"/>
            <w:tcBorders/>
          </w:tcPr>
          <w:p>
            <w:pPr>
              <w:pStyle w:val="Level12"/>
              <w:widowControl w:val="false"/>
              <w:suppressAutoHyphens w:val="true"/>
              <w:spacing w:before="80" w:after="0"/>
              <w:ind w:left="0" w:hanging="0"/>
              <w:jc w:val="center"/>
              <w:rPr>
                <w:rFonts w:ascii="Arial" w:hAnsi="Arial"/>
                <w:color w:val="000000"/>
                <w:kern w:val="0"/>
                <w:sz w:val="22"/>
                <w:szCs w:val="22"/>
                <w:lang w:val="en-GB" w:bidi="ar-SA"/>
              </w:rPr>
            </w:pPr>
            <w:r>
              <w:rPr>
                <w:rFonts w:eastAsia="Wingdings" w:cs="Wingdings" w:ascii="Arial" w:hAnsi="Arial"/>
                <w:color w:val="000000"/>
                <w:kern w:val="0"/>
                <w:sz w:val="22"/>
                <w:szCs w:val="22"/>
                <w:lang w:val="en-GB" w:bidi="ar-SA"/>
              </w:rPr>
              <w:t></w:t>
            </w:r>
          </w:p>
        </w:tc>
        <w:tc>
          <w:tcPr>
            <w:tcW w:w="620" w:type="dxa"/>
            <w:gridSpan w:val="2"/>
            <w:tcBorders>
              <w:right w:val="single" w:sz="18" w:space="0" w:color="000000"/>
            </w:tcBorders>
          </w:tcPr>
          <w:p>
            <w:pPr>
              <w:pStyle w:val="Level12"/>
              <w:widowControl w:val="false"/>
              <w:suppressAutoHyphens w:val="true"/>
              <w:spacing w:before="0" w:after="0"/>
              <w:ind w:left="0" w:hanging="0"/>
              <w:jc w:val="center"/>
              <w:rPr>
                <w:rFonts w:ascii="Arial" w:hAnsi="Arial" w:cs=""/>
                <w:color w:val="000000"/>
                <w:kern w:val="0"/>
                <w:sz w:val="22"/>
                <w:szCs w:val="22"/>
                <w:lang w:val="en-GB" w:bidi="ar-SA"/>
              </w:rPr>
            </w:pPr>
            <w:r>
              <w:rPr>
                <w:rFonts w:cs="" w:ascii="Arial" w:hAnsi="Arial"/>
                <w:color w:val="000000"/>
                <w:kern w:val="0"/>
                <w:sz w:val="22"/>
                <w:szCs w:val="22"/>
                <w:lang w:val="en-GB" w:bidi="ar-SA"/>
              </w:rPr>
            </w:r>
          </w:p>
        </w:tc>
      </w:tr>
      <w:tr>
        <w:trPr/>
        <w:tc>
          <w:tcPr>
            <w:tcW w:w="2520" w:type="dxa"/>
            <w:tcBorders>
              <w:left w:val="single" w:sz="18" w:space="0" w:color="000000"/>
            </w:tcBorders>
          </w:tcPr>
          <w:p>
            <w:pPr>
              <w:pStyle w:val="Level12"/>
              <w:widowControl w:val="false"/>
              <w:tabs>
                <w:tab w:val="clear" w:pos="720"/>
                <w:tab w:val="right" w:pos="2869" w:leader="none"/>
              </w:tabs>
              <w:suppressAutoHyphens w:val="true"/>
              <w:spacing w:before="0" w:after="0"/>
              <w:ind w:left="0" w:hanging="0"/>
              <w:jc w:val="left"/>
              <w:rPr>
                <w:rFonts w:ascii="Arial" w:hAnsi="Arial" w:cs=""/>
                <w:color w:val="000000"/>
                <w:kern w:val="0"/>
                <w:sz w:val="22"/>
                <w:szCs w:val="22"/>
                <w:lang w:val="en-GB" w:bidi="ar-SA"/>
              </w:rPr>
            </w:pPr>
            <w:r>
              <w:rPr>
                <w:rFonts w:cs="" w:ascii="Arial" w:hAnsi="Arial"/>
                <w:color w:val="000000"/>
                <w:kern w:val="0"/>
                <w:sz w:val="22"/>
                <w:szCs w:val="22"/>
                <w:lang w:val="en-GB" w:bidi="ar-SA"/>
              </w:rPr>
              <w:t>Current Address</w:t>
              <w:tab/>
            </w:r>
          </w:p>
          <w:p>
            <w:pPr>
              <w:pStyle w:val="Level12"/>
              <w:widowControl w:val="false"/>
              <w:tabs>
                <w:tab w:val="clear" w:pos="720"/>
                <w:tab w:val="right" w:pos="2869" w:leader="none"/>
              </w:tabs>
              <w:suppressAutoHyphens w:val="true"/>
              <w:spacing w:before="0" w:after="0"/>
              <w:ind w:left="0" w:hanging="0"/>
              <w:jc w:val="left"/>
              <w:rPr>
                <w:rFonts w:ascii="Arial" w:hAnsi="Arial" w:cs=""/>
                <w:color w:val="000000"/>
                <w:kern w:val="0"/>
                <w:sz w:val="22"/>
                <w:szCs w:val="22"/>
                <w:lang w:val="en-GB" w:bidi="ar-SA"/>
              </w:rPr>
            </w:pPr>
            <w:r>
              <w:rPr>
                <w:rFonts w:cs="" w:ascii="Arial" w:hAnsi="Arial"/>
                <w:i/>
                <w:color w:val="000000"/>
                <w:kern w:val="0"/>
                <w:sz w:val="22"/>
                <w:szCs w:val="22"/>
                <w:lang w:val="en-GB" w:bidi="ar-SA"/>
              </w:rPr>
              <w:br/>
              <w:br/>
            </w:r>
          </w:p>
          <w:p>
            <w:pPr>
              <w:pStyle w:val="Level12"/>
              <w:widowControl w:val="false"/>
              <w:tabs>
                <w:tab w:val="clear" w:pos="720"/>
                <w:tab w:val="right" w:pos="2869" w:leader="none"/>
              </w:tabs>
              <w:suppressAutoHyphens w:val="true"/>
              <w:spacing w:before="0" w:after="0"/>
              <w:ind w:left="0" w:hanging="0"/>
              <w:jc w:val="left"/>
              <w:rPr>
                <w:i/>
                <w:i/>
              </w:rPr>
            </w:pPr>
            <w:r>
              <w:rPr>
                <w:i/>
              </w:rPr>
            </w:r>
          </w:p>
          <w:p>
            <w:pPr>
              <w:pStyle w:val="Level12"/>
              <w:widowControl w:val="false"/>
              <w:tabs>
                <w:tab w:val="clear" w:pos="720"/>
                <w:tab w:val="right" w:pos="2869" w:leader="none"/>
              </w:tabs>
              <w:suppressAutoHyphens w:val="true"/>
              <w:spacing w:before="0" w:after="0"/>
              <w:ind w:left="0" w:hanging="0"/>
              <w:jc w:val="left"/>
              <w:rPr>
                <w:rFonts w:ascii="Arial" w:hAnsi="Arial" w:cs=""/>
                <w:color w:val="000000"/>
                <w:kern w:val="0"/>
                <w:sz w:val="22"/>
                <w:szCs w:val="22"/>
                <w:lang w:val="en-GB" w:bidi="ar-SA"/>
              </w:rPr>
            </w:pPr>
            <w:r>
              <w:rPr>
                <w:rFonts w:cs="" w:ascii="Arial" w:hAnsi="Arial"/>
                <w:i/>
                <w:color w:val="000000"/>
                <w:kern w:val="0"/>
                <w:sz w:val="22"/>
                <w:szCs w:val="22"/>
                <w:lang w:val="en-GB" w:bidi="ar-SA"/>
              </w:rPr>
              <w:tab/>
            </w:r>
            <w:r>
              <w:rPr>
                <w:rFonts w:cs="" w:ascii="Arial" w:hAnsi="Arial"/>
                <w:color w:val="000000"/>
                <w:kern w:val="0"/>
                <w:sz w:val="22"/>
                <w:szCs w:val="22"/>
                <w:lang w:val="en-GB" w:bidi="ar-SA"/>
              </w:rPr>
              <w:br/>
              <w:t>Date moved to this address</w:t>
            </w:r>
          </w:p>
        </w:tc>
        <w:tc>
          <w:tcPr>
            <w:tcW w:w="5570" w:type="dxa"/>
            <w:gridSpan w:val="2"/>
            <w:tcBorders/>
          </w:tcPr>
          <w:p>
            <w:pPr>
              <w:pStyle w:val="Level12"/>
              <w:widowControl w:val="false"/>
              <w:suppressAutoHyphens w:val="true"/>
              <w:spacing w:before="0" w:after="0"/>
              <w:ind w:left="0" w:hanging="0"/>
              <w:jc w:val="left"/>
              <w:rPr>
                <w:rFonts w:ascii="Arial" w:hAnsi="Arial" w:cs=""/>
                <w:color w:val="000000"/>
                <w:kern w:val="0"/>
                <w:sz w:val="22"/>
                <w:szCs w:val="22"/>
                <w:lang w:val="en-GB" w:bidi="ar-SA"/>
              </w:rPr>
            </w:pPr>
            <w:r>
              <w:rPr>
                <w:rFonts w:cs="" w:ascii="Arial" w:hAnsi="Arial"/>
                <w:color w:val="000000"/>
                <w:kern w:val="0"/>
                <w:sz w:val="22"/>
                <w:szCs w:val="22"/>
                <w:lang w:val="en-GB" w:bidi="ar-SA"/>
              </w:rPr>
            </w:r>
          </w:p>
        </w:tc>
        <w:tc>
          <w:tcPr>
            <w:tcW w:w="560" w:type="dxa"/>
            <w:tcBorders/>
          </w:tcPr>
          <w:p>
            <w:pPr>
              <w:pStyle w:val="Level12"/>
              <w:widowControl w:val="false"/>
              <w:suppressAutoHyphens w:val="true"/>
              <w:spacing w:before="0" w:after="0"/>
              <w:ind w:left="0" w:hanging="0"/>
              <w:jc w:val="center"/>
              <w:rPr>
                <w:rFonts w:ascii="Arial" w:hAnsi="Arial"/>
                <w:color w:val="000000"/>
                <w:kern w:val="0"/>
                <w:lang w:val="en-GB" w:bidi="ar-SA"/>
              </w:rPr>
            </w:pPr>
            <w:r>
              <w:rPr>
                <w:rFonts w:eastAsia="Wingdings" w:cs="Wingdings" w:ascii="Arial" w:hAnsi="Arial"/>
                <w:b/>
                <w:color w:val="000000"/>
                <w:kern w:val="0"/>
                <w:sz w:val="32"/>
                <w:szCs w:val="32"/>
                <w:lang w:val="en-GB" w:bidi="ar-SA"/>
              </w:rPr>
              <w:t></w:t>
            </w:r>
          </w:p>
        </w:tc>
        <w:tc>
          <w:tcPr>
            <w:tcW w:w="570" w:type="dxa"/>
            <w:gridSpan w:val="2"/>
            <w:tcBorders/>
          </w:tcPr>
          <w:p>
            <w:pPr>
              <w:pStyle w:val="Level12"/>
              <w:widowControl w:val="false"/>
              <w:suppressAutoHyphens w:val="true"/>
              <w:spacing w:before="0" w:after="0"/>
              <w:ind w:left="0" w:hanging="0"/>
              <w:jc w:val="center"/>
              <w:rPr>
                <w:rFonts w:ascii="Arial" w:hAnsi="Arial"/>
                <w:color w:val="000000"/>
                <w:kern w:val="0"/>
                <w:lang w:val="en-GB" w:bidi="ar-SA"/>
              </w:rPr>
            </w:pPr>
            <w:r>
              <w:rPr>
                <w:rFonts w:eastAsia="Wingdings" w:cs="Wingdings" w:ascii="Arial" w:hAnsi="Arial"/>
                <w:b/>
                <w:color w:val="000000"/>
                <w:kern w:val="0"/>
                <w:sz w:val="32"/>
                <w:szCs w:val="32"/>
                <w:lang w:val="en-GB" w:bidi="ar-SA"/>
              </w:rPr>
              <w:t></w:t>
            </w:r>
          </w:p>
        </w:tc>
        <w:tc>
          <w:tcPr>
            <w:tcW w:w="620" w:type="dxa"/>
            <w:gridSpan w:val="2"/>
            <w:tcBorders>
              <w:right w:val="single" w:sz="18" w:space="0" w:color="000000"/>
            </w:tcBorders>
          </w:tcPr>
          <w:p>
            <w:pPr>
              <w:pStyle w:val="Level12"/>
              <w:widowControl w:val="false"/>
              <w:suppressAutoHyphens w:val="true"/>
              <w:spacing w:before="0" w:after="0"/>
              <w:ind w:left="0" w:hanging="0"/>
              <w:jc w:val="center"/>
              <w:rPr>
                <w:rFonts w:ascii="Arial" w:hAnsi="Arial" w:cs=""/>
                <w:color w:val="000000"/>
                <w:kern w:val="0"/>
                <w:sz w:val="22"/>
                <w:szCs w:val="22"/>
                <w:lang w:val="en-GB" w:bidi="ar-SA"/>
              </w:rPr>
            </w:pPr>
            <w:r>
              <w:rPr>
                <w:rFonts w:cs="" w:ascii="Arial" w:hAnsi="Arial"/>
                <w:color w:val="000000"/>
                <w:kern w:val="0"/>
                <w:sz w:val="22"/>
                <w:szCs w:val="22"/>
                <w:lang w:val="en-GB" w:bidi="ar-SA"/>
              </w:rPr>
            </w:r>
          </w:p>
        </w:tc>
      </w:tr>
      <w:tr>
        <w:trPr/>
        <w:tc>
          <w:tcPr>
            <w:tcW w:w="2520" w:type="dxa"/>
            <w:tcBorders>
              <w:left w:val="single" w:sz="18" w:space="0" w:color="000000"/>
            </w:tcBorders>
          </w:tcPr>
          <w:p>
            <w:pPr>
              <w:pStyle w:val="Level12"/>
              <w:widowControl w:val="false"/>
              <w:tabs>
                <w:tab w:val="clear" w:pos="720"/>
                <w:tab w:val="right" w:pos="2908" w:leader="none"/>
              </w:tabs>
              <w:suppressAutoHyphens w:val="true"/>
              <w:spacing w:before="0" w:after="0"/>
              <w:ind w:left="0" w:hanging="0"/>
              <w:jc w:val="left"/>
              <w:rPr>
                <w:rFonts w:ascii="Arial" w:hAnsi="Arial" w:cs=""/>
                <w:color w:val="000000"/>
                <w:kern w:val="0"/>
                <w:sz w:val="22"/>
                <w:szCs w:val="22"/>
                <w:lang w:val="en-GB" w:bidi="ar-SA"/>
              </w:rPr>
            </w:pPr>
            <w:r>
              <w:rPr>
                <w:rFonts w:cs="" w:ascii="Arial" w:hAnsi="Arial"/>
                <w:color w:val="000000"/>
                <w:kern w:val="0"/>
                <w:sz w:val="22"/>
                <w:szCs w:val="22"/>
                <w:lang w:val="en-GB" w:bidi="ar-SA"/>
              </w:rPr>
              <w:t xml:space="preserve">Previous Address </w:t>
              <w:tab/>
            </w:r>
          </w:p>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i/>
                <w:color w:val="000000"/>
                <w:kern w:val="0"/>
                <w:sz w:val="20"/>
                <w:szCs w:val="20"/>
                <w:lang w:val="en-GB" w:bidi="ar-SA"/>
              </w:rPr>
              <w:t>Only required if you have lived at other addresses in the last 5 yrs.</w:t>
              <w:br/>
              <w:t>Continue on a separate sheet if necessary.</w:t>
            </w:r>
          </w:p>
          <w:p>
            <w:pPr>
              <w:pStyle w:val="Level12"/>
              <w:widowControl w:val="false"/>
              <w:tabs>
                <w:tab w:val="clear" w:pos="720"/>
                <w:tab w:val="right" w:pos="2908" w:leader="none"/>
              </w:tabs>
              <w:suppressAutoHyphens w:val="true"/>
              <w:spacing w:before="0" w:after="0"/>
              <w:ind w:left="0" w:hanging="0"/>
              <w:jc w:val="left"/>
              <w:rPr>
                <w:rFonts w:ascii="Arial" w:hAnsi="Arial" w:cs=""/>
                <w:color w:val="000000"/>
                <w:kern w:val="0"/>
                <w:sz w:val="22"/>
                <w:szCs w:val="22"/>
                <w:lang w:val="en-GB" w:bidi="ar-SA"/>
              </w:rPr>
            </w:pPr>
            <w:r>
              <w:rPr>
                <w:rFonts w:cs="" w:ascii="Arial" w:hAnsi="Arial"/>
                <w:color w:val="000000"/>
                <w:kern w:val="0"/>
                <w:sz w:val="22"/>
                <w:szCs w:val="22"/>
                <w:lang w:val="en-GB" w:bidi="ar-SA"/>
              </w:rPr>
            </w:r>
          </w:p>
          <w:p>
            <w:pPr>
              <w:pStyle w:val="Level12"/>
              <w:widowControl w:val="false"/>
              <w:tabs>
                <w:tab w:val="clear" w:pos="720"/>
                <w:tab w:val="right" w:pos="2908" w:leader="none"/>
              </w:tabs>
              <w:suppressAutoHyphens w:val="true"/>
              <w:spacing w:before="0" w:after="0"/>
              <w:ind w:left="0" w:hanging="0"/>
              <w:jc w:val="left"/>
              <w:rPr>
                <w:rFonts w:ascii="Arial" w:hAnsi="Arial" w:cs=""/>
                <w:color w:val="000000"/>
                <w:kern w:val="0"/>
                <w:sz w:val="22"/>
                <w:szCs w:val="22"/>
                <w:lang w:val="en-GB" w:bidi="ar-SA"/>
              </w:rPr>
            </w:pPr>
            <w:r>
              <w:rPr>
                <w:rFonts w:cs="" w:ascii="Arial" w:hAnsi="Arial"/>
                <w:color w:val="000000"/>
                <w:kern w:val="0"/>
                <w:sz w:val="22"/>
                <w:szCs w:val="22"/>
                <w:lang w:val="en-GB" w:bidi="ar-SA"/>
              </w:rPr>
              <w:br/>
              <w:t>Date moved to this address</w:t>
            </w:r>
          </w:p>
        </w:tc>
        <w:tc>
          <w:tcPr>
            <w:tcW w:w="5570" w:type="dxa"/>
            <w:gridSpan w:val="2"/>
            <w:tcBorders/>
          </w:tcPr>
          <w:p>
            <w:pPr>
              <w:pStyle w:val="Level12"/>
              <w:widowControl w:val="false"/>
              <w:suppressAutoHyphens w:val="true"/>
              <w:spacing w:before="0" w:after="0"/>
              <w:ind w:left="0" w:hanging="0"/>
              <w:jc w:val="left"/>
              <w:rPr>
                <w:i/>
                <w:i/>
                <w:sz w:val="20"/>
                <w:szCs w:val="20"/>
              </w:rPr>
            </w:pPr>
            <w:r>
              <w:rPr>
                <w:i/>
                <w:sz w:val="20"/>
                <w:szCs w:val="20"/>
              </w:rPr>
            </w:r>
          </w:p>
          <w:p>
            <w:pPr>
              <w:pStyle w:val="Level12"/>
              <w:widowControl w:val="false"/>
              <w:suppressAutoHyphens w:val="true"/>
              <w:spacing w:before="0" w:after="0"/>
              <w:ind w:left="0" w:hanging="0"/>
              <w:jc w:val="left"/>
              <w:rPr>
                <w:i/>
                <w:i/>
                <w:sz w:val="20"/>
                <w:szCs w:val="20"/>
              </w:rPr>
            </w:pPr>
            <w:r>
              <w:rPr>
                <w:i/>
                <w:sz w:val="20"/>
                <w:szCs w:val="20"/>
              </w:rPr>
            </w:r>
          </w:p>
        </w:tc>
        <w:tc>
          <w:tcPr>
            <w:tcW w:w="560" w:type="dxa"/>
            <w:tcBorders/>
          </w:tcPr>
          <w:p>
            <w:pPr>
              <w:pStyle w:val="Level12"/>
              <w:widowControl w:val="false"/>
              <w:suppressAutoHyphens w:val="true"/>
              <w:spacing w:before="0" w:after="0"/>
              <w:ind w:left="0" w:hanging="0"/>
              <w:jc w:val="center"/>
              <w:rPr>
                <w:rFonts w:ascii="Arial" w:hAnsi="Arial"/>
                <w:color w:val="000000"/>
                <w:kern w:val="0"/>
                <w:lang w:val="en-GB" w:bidi="ar-SA"/>
              </w:rPr>
            </w:pPr>
            <w:r>
              <w:rPr>
                <w:rFonts w:eastAsia="Wingdings" w:cs="Wingdings" w:ascii="Arial" w:hAnsi="Arial"/>
                <w:b/>
                <w:color w:val="000000"/>
                <w:kern w:val="0"/>
                <w:sz w:val="32"/>
                <w:szCs w:val="32"/>
                <w:lang w:val="en-GB" w:bidi="ar-SA"/>
              </w:rPr>
              <w:t></w:t>
            </w:r>
          </w:p>
        </w:tc>
        <w:tc>
          <w:tcPr>
            <w:tcW w:w="570" w:type="dxa"/>
            <w:gridSpan w:val="2"/>
            <w:tcBorders/>
          </w:tcPr>
          <w:p>
            <w:pPr>
              <w:pStyle w:val="Level12"/>
              <w:widowControl w:val="false"/>
              <w:suppressAutoHyphens w:val="true"/>
              <w:spacing w:before="80" w:after="0"/>
              <w:ind w:left="0" w:hanging="0"/>
              <w:jc w:val="center"/>
              <w:rPr>
                <w:rFonts w:ascii="Arial" w:hAnsi="Arial"/>
                <w:color w:val="000000"/>
                <w:kern w:val="0"/>
                <w:sz w:val="22"/>
                <w:szCs w:val="22"/>
                <w:lang w:val="en-GB" w:bidi="ar-SA"/>
              </w:rPr>
            </w:pPr>
            <w:r>
              <w:rPr>
                <w:rFonts w:eastAsia="Wingdings" w:cs="Wingdings" w:ascii="Arial" w:hAnsi="Arial"/>
                <w:color w:val="000000"/>
                <w:kern w:val="0"/>
                <w:sz w:val="22"/>
                <w:szCs w:val="22"/>
                <w:lang w:val="en-GB" w:bidi="ar-SA"/>
              </w:rPr>
              <w:t></w:t>
            </w:r>
          </w:p>
        </w:tc>
        <w:tc>
          <w:tcPr>
            <w:tcW w:w="620" w:type="dxa"/>
            <w:gridSpan w:val="2"/>
            <w:tcBorders>
              <w:right w:val="single" w:sz="18" w:space="0" w:color="000000"/>
            </w:tcBorders>
          </w:tcPr>
          <w:p>
            <w:pPr>
              <w:pStyle w:val="Level12"/>
              <w:widowControl w:val="false"/>
              <w:suppressAutoHyphens w:val="true"/>
              <w:spacing w:before="0" w:after="0"/>
              <w:ind w:left="0" w:hanging="0"/>
              <w:jc w:val="center"/>
              <w:rPr>
                <w:rFonts w:ascii="Arial" w:hAnsi="Arial" w:cs=""/>
                <w:color w:val="000000"/>
                <w:kern w:val="0"/>
                <w:sz w:val="22"/>
                <w:szCs w:val="22"/>
                <w:lang w:val="en-GB" w:bidi="ar-SA"/>
              </w:rPr>
            </w:pPr>
            <w:r>
              <w:rPr>
                <w:rFonts w:cs="" w:ascii="Arial" w:hAnsi="Arial"/>
                <w:color w:val="000000"/>
                <w:kern w:val="0"/>
                <w:sz w:val="22"/>
                <w:szCs w:val="22"/>
                <w:lang w:val="en-GB" w:bidi="ar-SA"/>
              </w:rPr>
            </w:r>
          </w:p>
        </w:tc>
      </w:tr>
      <w:tr>
        <w:trPr/>
        <w:tc>
          <w:tcPr>
            <w:tcW w:w="2520" w:type="dxa"/>
            <w:tcBorders>
              <w:left w:val="single" w:sz="18" w:space="0" w:color="000000"/>
            </w:tcBorders>
          </w:tcPr>
          <w:p>
            <w:pPr>
              <w:pStyle w:val="Level12"/>
              <w:widowControl w:val="false"/>
              <w:suppressAutoHyphens w:val="true"/>
              <w:spacing w:before="0" w:after="0"/>
              <w:ind w:left="0" w:hanging="0"/>
              <w:jc w:val="left"/>
              <w:rPr>
                <w:rFonts w:ascii="Arial" w:hAnsi="Arial" w:cs=""/>
                <w:color w:val="000000"/>
                <w:kern w:val="0"/>
                <w:sz w:val="22"/>
                <w:szCs w:val="22"/>
                <w:lang w:val="en-GB" w:bidi="ar-SA"/>
              </w:rPr>
            </w:pPr>
            <w:r>
              <w:rPr>
                <w:rFonts w:cs="" w:ascii="Arial" w:hAnsi="Arial"/>
                <w:color w:val="000000"/>
                <w:kern w:val="0"/>
                <w:sz w:val="22"/>
                <w:szCs w:val="22"/>
                <w:lang w:val="en-GB" w:bidi="ar-SA"/>
              </w:rPr>
              <w:t>Phone Number(s)</w:t>
            </w:r>
          </w:p>
        </w:tc>
        <w:tc>
          <w:tcPr>
            <w:tcW w:w="5570" w:type="dxa"/>
            <w:gridSpan w:val="2"/>
            <w:tcBorders/>
          </w:tcPr>
          <w:p>
            <w:pPr>
              <w:pStyle w:val="Level12"/>
              <w:widowControl w:val="false"/>
              <w:suppressAutoHyphens w:val="true"/>
              <w:spacing w:before="0" w:after="0"/>
              <w:ind w:left="0" w:hanging="0"/>
              <w:jc w:val="left"/>
              <w:rPr>
                <w:rFonts w:ascii="Arial" w:hAnsi="Arial" w:cs=""/>
                <w:color w:val="000000"/>
                <w:kern w:val="0"/>
                <w:sz w:val="22"/>
                <w:szCs w:val="22"/>
                <w:lang w:val="en-GB" w:bidi="ar-SA"/>
              </w:rPr>
            </w:pPr>
            <w:r>
              <w:rPr>
                <w:rFonts w:cs="" w:ascii="Arial" w:hAnsi="Arial"/>
                <w:color w:val="000000"/>
                <w:kern w:val="0"/>
                <w:sz w:val="22"/>
                <w:szCs w:val="22"/>
                <w:lang w:val="en-GB" w:bidi="ar-SA"/>
              </w:rPr>
            </w:r>
          </w:p>
        </w:tc>
        <w:tc>
          <w:tcPr>
            <w:tcW w:w="560" w:type="dxa"/>
            <w:tcBorders/>
          </w:tcPr>
          <w:p>
            <w:pPr>
              <w:pStyle w:val="Level12"/>
              <w:widowControl w:val="false"/>
              <w:suppressAutoHyphens w:val="true"/>
              <w:spacing w:before="80" w:after="0"/>
              <w:ind w:left="0" w:hanging="0"/>
              <w:jc w:val="center"/>
              <w:rPr>
                <w:rFonts w:ascii="Arial" w:hAnsi="Arial"/>
                <w:color w:val="000000"/>
                <w:kern w:val="0"/>
                <w:sz w:val="22"/>
                <w:szCs w:val="22"/>
                <w:lang w:val="en-GB" w:bidi="ar-SA"/>
              </w:rPr>
            </w:pPr>
            <w:r>
              <w:rPr>
                <w:rFonts w:eastAsia="Wingdings" w:cs="Wingdings" w:ascii="Arial" w:hAnsi="Arial"/>
                <w:color w:val="000000"/>
                <w:kern w:val="0"/>
                <w:sz w:val="22"/>
                <w:szCs w:val="22"/>
                <w:lang w:val="en-GB" w:bidi="ar-SA"/>
              </w:rPr>
              <w:t></w:t>
            </w:r>
          </w:p>
        </w:tc>
        <w:tc>
          <w:tcPr>
            <w:tcW w:w="570" w:type="dxa"/>
            <w:gridSpan w:val="2"/>
            <w:tcBorders/>
          </w:tcPr>
          <w:p>
            <w:pPr>
              <w:pStyle w:val="Level12"/>
              <w:widowControl w:val="false"/>
              <w:suppressAutoHyphens w:val="true"/>
              <w:spacing w:before="0" w:after="0"/>
              <w:ind w:left="0" w:hanging="0"/>
              <w:jc w:val="center"/>
              <w:rPr>
                <w:rFonts w:ascii="Arial" w:hAnsi="Arial"/>
                <w:color w:val="000000"/>
                <w:kern w:val="0"/>
                <w:lang w:val="en-GB" w:bidi="ar-SA"/>
              </w:rPr>
            </w:pPr>
            <w:r>
              <w:rPr>
                <w:rFonts w:eastAsia="Wingdings" w:cs="Wingdings" w:ascii="Arial" w:hAnsi="Arial"/>
                <w:b/>
                <w:color w:val="000000"/>
                <w:kern w:val="0"/>
                <w:sz w:val="32"/>
                <w:szCs w:val="32"/>
                <w:lang w:val="en-GB" w:bidi="ar-SA"/>
              </w:rPr>
              <w:t></w:t>
            </w:r>
          </w:p>
        </w:tc>
        <w:tc>
          <w:tcPr>
            <w:tcW w:w="620" w:type="dxa"/>
            <w:gridSpan w:val="2"/>
            <w:tcBorders>
              <w:right w:val="single" w:sz="18" w:space="0" w:color="000000"/>
            </w:tcBorders>
          </w:tcPr>
          <w:p>
            <w:pPr>
              <w:pStyle w:val="Level12"/>
              <w:widowControl w:val="false"/>
              <w:suppressAutoHyphens w:val="true"/>
              <w:spacing w:before="0" w:after="0"/>
              <w:ind w:left="0" w:hanging="0"/>
              <w:jc w:val="center"/>
              <w:rPr>
                <w:rFonts w:ascii="Arial" w:hAnsi="Arial" w:cs=""/>
                <w:color w:val="000000"/>
                <w:kern w:val="0"/>
                <w:sz w:val="22"/>
                <w:szCs w:val="22"/>
                <w:lang w:val="en-GB" w:bidi="ar-SA"/>
              </w:rPr>
            </w:pPr>
            <w:r>
              <w:rPr>
                <w:rFonts w:cs="" w:ascii="Arial" w:hAnsi="Arial"/>
                <w:color w:val="000000"/>
                <w:kern w:val="0"/>
                <w:sz w:val="22"/>
                <w:szCs w:val="22"/>
                <w:lang w:val="en-GB" w:bidi="ar-SA"/>
              </w:rPr>
            </w:r>
          </w:p>
        </w:tc>
      </w:tr>
      <w:tr>
        <w:trPr/>
        <w:tc>
          <w:tcPr>
            <w:tcW w:w="2520" w:type="dxa"/>
            <w:tcBorders>
              <w:left w:val="single" w:sz="18" w:space="0" w:color="000000"/>
            </w:tcBorders>
          </w:tcPr>
          <w:p>
            <w:pPr>
              <w:pStyle w:val="Level12"/>
              <w:widowControl w:val="false"/>
              <w:suppressAutoHyphens w:val="true"/>
              <w:spacing w:before="0" w:after="0"/>
              <w:ind w:left="0" w:hanging="0"/>
              <w:jc w:val="left"/>
              <w:rPr>
                <w:rFonts w:ascii="Arial" w:hAnsi="Arial" w:cs=""/>
                <w:color w:val="000000"/>
                <w:kern w:val="0"/>
                <w:sz w:val="22"/>
                <w:szCs w:val="22"/>
                <w:lang w:val="en-GB" w:bidi="ar-SA"/>
              </w:rPr>
            </w:pPr>
            <w:r>
              <w:rPr>
                <w:rFonts w:cs="" w:ascii="Arial" w:hAnsi="Arial"/>
                <w:color w:val="000000"/>
                <w:kern w:val="0"/>
                <w:sz w:val="22"/>
                <w:szCs w:val="22"/>
                <w:lang w:val="en-GB" w:bidi="ar-SA"/>
              </w:rPr>
              <w:t>E-mail Address(es)</w:t>
            </w:r>
          </w:p>
        </w:tc>
        <w:tc>
          <w:tcPr>
            <w:tcW w:w="5570" w:type="dxa"/>
            <w:gridSpan w:val="2"/>
            <w:tcBorders/>
          </w:tcPr>
          <w:p>
            <w:pPr>
              <w:pStyle w:val="Normal"/>
              <w:widowControl/>
              <w:suppressAutoHyphens w:val="true"/>
              <w:bidi w:val="0"/>
              <w:spacing w:before="80" w:after="0"/>
              <w:jc w:val="left"/>
              <w:rPr/>
            </w:pPr>
            <w:r>
              <w:rPr/>
            </w:r>
          </w:p>
        </w:tc>
        <w:tc>
          <w:tcPr>
            <w:tcW w:w="560" w:type="dxa"/>
            <w:tcBorders/>
          </w:tcPr>
          <w:p>
            <w:pPr>
              <w:pStyle w:val="Level12"/>
              <w:widowControl w:val="false"/>
              <w:suppressAutoHyphens w:val="true"/>
              <w:spacing w:before="80" w:after="0"/>
              <w:ind w:left="0" w:hanging="0"/>
              <w:jc w:val="center"/>
              <w:rPr>
                <w:rFonts w:ascii="Arial" w:hAnsi="Arial"/>
                <w:color w:val="000000"/>
                <w:kern w:val="0"/>
                <w:sz w:val="22"/>
                <w:szCs w:val="22"/>
                <w:lang w:val="en-GB" w:bidi="ar-SA"/>
              </w:rPr>
            </w:pPr>
            <w:r>
              <w:rPr>
                <w:rFonts w:eastAsia="Wingdings" w:cs="Wingdings" w:ascii="Arial" w:hAnsi="Arial"/>
                <w:color w:val="000000"/>
                <w:kern w:val="0"/>
                <w:sz w:val="22"/>
                <w:szCs w:val="22"/>
                <w:lang w:val="en-GB" w:bidi="ar-SA"/>
              </w:rPr>
              <w:t></w:t>
            </w:r>
          </w:p>
        </w:tc>
        <w:tc>
          <w:tcPr>
            <w:tcW w:w="570" w:type="dxa"/>
            <w:gridSpan w:val="2"/>
            <w:tcBorders/>
          </w:tcPr>
          <w:p>
            <w:pPr>
              <w:pStyle w:val="Level12"/>
              <w:widowControl w:val="false"/>
              <w:suppressAutoHyphens w:val="true"/>
              <w:spacing w:before="0" w:after="0"/>
              <w:ind w:left="0" w:hanging="0"/>
              <w:jc w:val="center"/>
              <w:rPr>
                <w:rFonts w:ascii="Arial" w:hAnsi="Arial"/>
                <w:color w:val="000000"/>
                <w:kern w:val="0"/>
                <w:lang w:val="en-GB" w:bidi="ar-SA"/>
              </w:rPr>
            </w:pPr>
            <w:r>
              <w:rPr>
                <w:rFonts w:eastAsia="Wingdings" w:cs="Wingdings" w:ascii="Arial" w:hAnsi="Arial"/>
                <w:b/>
                <w:color w:val="000000"/>
                <w:kern w:val="0"/>
                <w:sz w:val="32"/>
                <w:szCs w:val="32"/>
                <w:lang w:val="en-GB" w:bidi="ar-SA"/>
              </w:rPr>
              <w:t></w:t>
            </w:r>
          </w:p>
        </w:tc>
        <w:tc>
          <w:tcPr>
            <w:tcW w:w="620" w:type="dxa"/>
            <w:gridSpan w:val="2"/>
            <w:tcBorders>
              <w:right w:val="single" w:sz="18" w:space="0" w:color="000000"/>
            </w:tcBorders>
          </w:tcPr>
          <w:p>
            <w:pPr>
              <w:pStyle w:val="Normal"/>
              <w:widowControl/>
              <w:suppressAutoHyphens w:val="true"/>
              <w:bidi w:val="0"/>
              <w:spacing w:before="80" w:after="0"/>
              <w:jc w:val="left"/>
              <w:rPr/>
            </w:pPr>
            <w:r>
              <w:rPr/>
            </w:r>
          </w:p>
        </w:tc>
      </w:tr>
      <w:tr>
        <w:trPr>
          <w:trHeight w:val="1056" w:hRule="atLeast"/>
        </w:trPr>
        <w:tc>
          <w:tcPr>
            <w:tcW w:w="8080" w:type="dxa"/>
            <w:gridSpan w:val="2"/>
            <w:tcBorders>
              <w:left w:val="single" w:sz="18" w:space="0" w:color="000000"/>
              <w:right w:val="nil"/>
            </w:tcBorders>
          </w:tcPr>
          <w:p>
            <w:pPr>
              <w:pStyle w:val="Normal"/>
              <w:widowControl w:val="false"/>
              <w:suppressAutoHyphens w:val="true"/>
              <w:bidi w:val="0"/>
              <w:spacing w:before="80" w:after="0"/>
              <w:jc w:val="left"/>
              <w:rPr/>
            </w:pPr>
            <w:r>
              <w:rPr/>
            </w:r>
          </w:p>
          <w:p>
            <w:pPr>
              <w:pStyle w:val="Level12"/>
              <w:widowControl w:val="false"/>
              <w:suppressAutoHyphens w:val="true"/>
              <w:spacing w:before="0" w:after="0"/>
              <w:ind w:left="0" w:hanging="0"/>
              <w:jc w:val="left"/>
              <w:rPr>
                <w:rFonts w:ascii="Arial" w:hAnsi="Arial" w:cs=""/>
                <w:color w:val="000000"/>
                <w:kern w:val="0"/>
                <w:sz w:val="22"/>
                <w:szCs w:val="22"/>
                <w:lang w:val="en-GB" w:bidi="ar-SA"/>
              </w:rPr>
            </w:pPr>
            <w:r>
              <w:rPr>
                <w:rFonts w:cs="" w:ascii="Arial" w:hAnsi="Arial"/>
                <w:color w:val="000000"/>
                <w:kern w:val="0"/>
                <w:sz w:val="22"/>
                <w:szCs w:val="22"/>
                <w:lang w:val="en-GB" w:bidi="ar-SA"/>
              </w:rPr>
              <w:t>Trustee of any other charity</w:t>
            </w:r>
          </w:p>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color w:val="000000"/>
                <w:kern w:val="0"/>
                <w:sz w:val="22"/>
                <w:szCs w:val="22"/>
                <w:lang w:val="en-GB" w:bidi="ar-SA"/>
              </w:rPr>
              <w:t xml:space="preserve">YES / NO    </w:t>
            </w:r>
            <w:r>
              <w:rPr>
                <w:rFonts w:cs="" w:ascii="Arial" w:hAnsi="Arial"/>
                <w:i/>
                <w:color w:val="000000"/>
                <w:kern w:val="0"/>
                <w:sz w:val="20"/>
                <w:szCs w:val="20"/>
                <w:lang w:val="en-GB" w:bidi="ar-SA"/>
              </w:rPr>
              <w:t>(Delete as appropriate)</w:t>
            </w:r>
          </w:p>
        </w:tc>
        <w:tc>
          <w:tcPr>
            <w:tcW w:w="630" w:type="dxa"/>
            <w:gridSpan w:val="3"/>
            <w:tcBorders>
              <w:left w:val="single" w:sz="18" w:space="0" w:color="000000"/>
              <w:right w:val="nil"/>
            </w:tcBorders>
          </w:tcPr>
          <w:p>
            <w:pPr>
              <w:pStyle w:val="Normal"/>
              <w:widowControl/>
              <w:suppressAutoHyphens w:val="true"/>
              <w:bidi w:val="0"/>
              <w:spacing w:before="80" w:after="0"/>
              <w:jc w:val="left"/>
              <w:rPr/>
            </w:pPr>
            <w:r>
              <w:rPr>
                <w:rFonts w:eastAsia="Wingdings" w:cs="Wingdings" w:ascii="Arial" w:hAnsi="Arial"/>
                <w:b/>
                <w:color w:val="000000"/>
                <w:kern w:val="0"/>
                <w:sz w:val="32"/>
                <w:szCs w:val="32"/>
                <w:lang w:val="en-GB" w:bidi="ar-SA"/>
              </w:rPr>
              <w:t></w:t>
            </w:r>
          </w:p>
        </w:tc>
        <w:tc>
          <w:tcPr>
            <w:tcW w:w="560" w:type="dxa"/>
            <w:gridSpan w:val="2"/>
            <w:tcBorders>
              <w:left w:val="single" w:sz="18" w:space="0" w:color="000000"/>
              <w:right w:val="nil"/>
            </w:tcBorders>
          </w:tcPr>
          <w:p>
            <w:pPr>
              <w:pStyle w:val="Normal"/>
              <w:widowControl/>
              <w:suppressAutoHyphens w:val="true"/>
              <w:bidi w:val="0"/>
              <w:spacing w:before="80" w:after="0"/>
              <w:jc w:val="left"/>
              <w:rPr/>
            </w:pPr>
            <w:r>
              <w:rPr>
                <w:rFonts w:eastAsia="Wingdings" w:cs="Wingdings" w:ascii="Arial" w:hAnsi="Arial"/>
                <w:b/>
                <w:color w:val="000000"/>
                <w:kern w:val="0"/>
                <w:sz w:val="32"/>
                <w:szCs w:val="32"/>
                <w:lang w:val="en-GB" w:bidi="ar-SA"/>
              </w:rPr>
              <w:t></w:t>
            </w:r>
          </w:p>
        </w:tc>
        <w:tc>
          <w:tcPr>
            <w:tcW w:w="570" w:type="dxa"/>
            <w:tcBorders>
              <w:left w:val="single" w:sz="18" w:space="0" w:color="000000"/>
              <w:right w:val="single" w:sz="18" w:space="0" w:color="000000"/>
            </w:tcBorders>
          </w:tcPr>
          <w:p>
            <w:pPr>
              <w:pStyle w:val="Normal"/>
              <w:widowControl/>
              <w:suppressAutoHyphens w:val="true"/>
              <w:bidi w:val="0"/>
              <w:spacing w:before="80" w:after="0"/>
              <w:jc w:val="left"/>
              <w:rPr/>
            </w:pPr>
            <w:r>
              <w:rPr/>
            </w:r>
          </w:p>
        </w:tc>
      </w:tr>
    </w:tbl>
    <w:p>
      <w:pPr>
        <w:pStyle w:val="Heading2"/>
        <w:rPr>
          <w:rFonts w:ascii="Arial" w:hAnsi="Arial"/>
          <w:color w:val="000000"/>
        </w:rPr>
      </w:pPr>
      <w:r>
        <w:rPr>
          <w:color w:val="000000"/>
        </w:rPr>
      </w:r>
    </w:p>
    <w:p>
      <w:pPr>
        <w:pStyle w:val="Norm1"/>
        <w:rPr>
          <w:rFonts w:ascii="Arial" w:hAnsi="Arial"/>
          <w:color w:val="000000"/>
        </w:rPr>
      </w:pPr>
      <w:r>
        <w:rPr>
          <w:color w:val="000000"/>
        </w:rPr>
      </w:r>
    </w:p>
    <w:p>
      <w:pPr>
        <w:pStyle w:val="Heading2"/>
        <w:rPr>
          <w:rFonts w:ascii="Arial" w:hAnsi="Arial"/>
          <w:color w:val="000000"/>
        </w:rPr>
      </w:pPr>
      <w:r>
        <w:rPr>
          <w:color w:val="000000"/>
        </w:rPr>
        <w:t>Data Subject Consent to Use of Personal Data</w:t>
      </w:r>
    </w:p>
    <w:p>
      <w:pPr>
        <w:pStyle w:val="Norm1"/>
        <w:rPr>
          <w:rFonts w:ascii="Arial" w:hAnsi="Arial"/>
          <w:color w:val="000000"/>
        </w:rPr>
      </w:pPr>
      <w:r>
        <w:rPr>
          <w:color w:val="000000"/>
        </w:rPr>
      </w:r>
    </w:p>
    <w:p>
      <w:pPr>
        <w:pStyle w:val="Norm1"/>
        <w:rPr>
          <w:rFonts w:ascii="Arial" w:hAnsi="Arial"/>
          <w:color w:val="000000"/>
        </w:rPr>
      </w:pPr>
      <w:r>
        <w:rPr>
          <w:color w:val="000000"/>
        </w:rPr>
        <w:t>I confirm that I am happy for the Charity to hold my above personal data and to use it for the purposes described in the accompanying Privacy Notice.</w:t>
      </w:r>
    </w:p>
    <w:p>
      <w:pPr>
        <w:pStyle w:val="Norm1"/>
        <w:rPr>
          <w:rFonts w:ascii="Arial" w:hAnsi="Arial"/>
          <w:color w:val="000000"/>
        </w:rPr>
      </w:pPr>
      <w:r>
        <w:rPr>
          <w:color w:val="000000"/>
        </w:rPr>
      </w:r>
    </w:p>
    <w:p>
      <w:pPr>
        <w:pStyle w:val="Norm1"/>
        <w:rPr>
          <w:rFonts w:ascii="Arial" w:hAnsi="Arial"/>
          <w:color w:val="000000"/>
        </w:rPr>
      </w:pPr>
      <w:r>
        <w:rPr>
          <w:color w:val="000000"/>
        </w:rPr>
      </w:r>
    </w:p>
    <w:p>
      <w:pPr>
        <w:pStyle w:val="Norm1"/>
        <w:rPr>
          <w:rFonts w:ascii="Arial" w:hAnsi="Arial"/>
          <w:color w:val="000000"/>
        </w:rPr>
      </w:pPr>
      <w:r>
        <w:rPr>
          <w:color w:val="000000"/>
        </w:rPr>
      </w:r>
    </w:p>
    <w:p>
      <w:pPr>
        <w:pStyle w:val="Norm1"/>
        <w:rPr>
          <w:rFonts w:ascii="Arial" w:hAnsi="Arial"/>
          <w:color w:val="000000"/>
        </w:rPr>
      </w:pPr>
      <w:r>
        <w:rPr>
          <w:color w:val="000000"/>
        </w:rPr>
      </w:r>
    </w:p>
    <w:p>
      <w:pPr>
        <w:pStyle w:val="Norm1"/>
        <w:rPr>
          <w:rFonts w:ascii="Arial" w:hAnsi="Arial"/>
          <w:color w:val="000000"/>
        </w:rPr>
      </w:pPr>
      <w:r>
        <w:rPr>
          <w:color w:val="000000"/>
        </w:rPr>
        <w:t>Signed:  ………………………………………………………      Date:  ……/……/.202…..</w:t>
      </w:r>
    </w:p>
    <w:p>
      <w:pPr>
        <w:pStyle w:val="Normal"/>
        <w:rPr>
          <w:rFonts w:ascii="Arial" w:hAnsi="Arial"/>
          <w:color w:val="000000"/>
          <w:lang w:eastAsia="en-US"/>
        </w:rPr>
      </w:pPr>
      <w:r>
        <w:rPr>
          <w:rFonts w:ascii="Arial" w:hAnsi="Arial"/>
          <w:color w:val="000000"/>
          <w:lang w:eastAsia="en-US"/>
        </w:rPr>
      </w:r>
    </w:p>
    <w:p>
      <w:pPr>
        <w:pStyle w:val="Normal"/>
        <w:rPr>
          <w:rFonts w:ascii="Arial" w:hAnsi="Arial"/>
          <w:color w:val="000000"/>
          <w:lang w:eastAsia="en-US"/>
        </w:rPr>
      </w:pPr>
      <w:r>
        <w:rPr>
          <w:rFonts w:ascii="Arial" w:hAnsi="Arial"/>
          <w:color w:val="000000"/>
          <w:lang w:eastAsia="en-US"/>
        </w:rPr>
      </w:r>
      <w:r>
        <w:br w:type="page"/>
      </w:r>
    </w:p>
    <w:p>
      <w:pPr>
        <w:pStyle w:val="Title"/>
        <w:pBdr>
          <w:bottom w:val="nil"/>
        </w:pBdr>
        <w:spacing w:before="0" w:after="120"/>
        <w:contextualSpacing/>
        <w:rPr>
          <w:rFonts w:ascii="Arial" w:hAnsi="Arial"/>
          <w:color w:val="000000"/>
        </w:rPr>
      </w:pPr>
      <w:r>
        <w:rPr>
          <w:rFonts w:eastAsia="Arial Unicode MS" w:cs="Tahoma" w:ascii="Arial" w:hAnsi="Arial"/>
          <w:bCs/>
          <w:i/>
          <w:color w:val="000000"/>
          <w:spacing w:val="0"/>
          <w:kern w:val="2"/>
          <w:sz w:val="40"/>
          <w:szCs w:val="40"/>
          <w:lang w:eastAsia="en-GB"/>
        </w:rPr>
        <w:t>Confidential Trustee Information</w:t>
      </w:r>
      <w:r>
        <w:rPr>
          <w:rFonts w:eastAsia="Arial Unicode MS" w:cs="Tahoma" w:ascii="Arial" w:hAnsi="Arial"/>
          <w:bCs/>
          <w:i/>
          <w:color w:val="000000"/>
          <w:spacing w:val="0"/>
          <w:kern w:val="2"/>
          <w:sz w:val="28"/>
          <w:szCs w:val="28"/>
          <w:lang w:eastAsia="en-GB"/>
        </w:rPr>
        <w:br/>
        <w:t>Guidance on completing the form</w:t>
      </w:r>
    </w:p>
    <w:p>
      <w:pPr>
        <w:pStyle w:val="Normal"/>
        <w:spacing w:before="120" w:after="0"/>
        <w:rPr>
          <w:rFonts w:ascii="Arial" w:hAnsi="Arial"/>
          <w:color w:val="000000"/>
        </w:rPr>
      </w:pPr>
      <w:r>
        <w:rPr>
          <w:rFonts w:ascii="Arial" w:hAnsi="Arial"/>
          <w:color w:val="000000"/>
          <w:sz w:val="20"/>
          <w:szCs w:val="20"/>
        </w:rPr>
        <w:t>From time to time the charity will be under a legal obligation to provide to other organisations some personal details of Trustees and, occasionally, others who have key executive roles in the Charity.   For example:  when registering the Charity with the Charity Commission, HM Revenue &amp; Customs or opening a bank account.</w:t>
      </w:r>
    </w:p>
    <w:p>
      <w:pPr>
        <w:pStyle w:val="Normal"/>
        <w:tabs>
          <w:tab w:val="clear" w:pos="720"/>
          <w:tab w:val="right" w:pos="6379" w:leader="none"/>
        </w:tabs>
        <w:rPr>
          <w:rFonts w:ascii="Arial" w:hAnsi="Arial"/>
          <w:color w:val="000000"/>
        </w:rPr>
      </w:pPr>
      <w:r>
        <w:rPr>
          <w:rFonts w:ascii="Arial" w:hAnsi="Arial"/>
          <w:color w:val="000000"/>
          <w:sz w:val="20"/>
          <w:szCs w:val="20"/>
        </w:rPr>
        <w:t>Not all of the following information will be required on every occasion.   But it will save you (and everyone) time and hassle in the long-term if the Charity collects all the information “up front”.</w:t>
      </w:r>
    </w:p>
    <w:p>
      <w:pPr>
        <w:pStyle w:val="Normal"/>
        <w:tabs>
          <w:tab w:val="clear" w:pos="720"/>
          <w:tab w:val="right" w:pos="6379" w:leader="none"/>
        </w:tabs>
        <w:rPr>
          <w:rFonts w:ascii="Arial" w:hAnsi="Arial"/>
          <w:color w:val="000000"/>
        </w:rPr>
      </w:pPr>
      <w:r>
        <w:rPr>
          <w:rFonts w:ascii="Arial" w:hAnsi="Arial"/>
          <w:color w:val="000000"/>
          <w:sz w:val="20"/>
          <w:szCs w:val="20"/>
        </w:rPr>
        <w:t>As the information is of a personal nature it comes within the provisions of the EU General Data Protection Regulation (GDPR).   As such it will be held securely and only used for lawful purposes in accordance with the requirements of the GDPR.</w:t>
      </w:r>
    </w:p>
    <w:p>
      <w:pPr>
        <w:pStyle w:val="Normal"/>
        <w:tabs>
          <w:tab w:val="clear" w:pos="720"/>
          <w:tab w:val="right" w:pos="6379" w:leader="none"/>
        </w:tabs>
        <w:spacing w:before="0" w:after="0"/>
        <w:rPr>
          <w:rFonts w:ascii="Arial" w:hAnsi="Arial"/>
          <w:color w:val="000000"/>
          <w:sz w:val="20"/>
          <w:szCs w:val="20"/>
        </w:rPr>
      </w:pPr>
      <w:r>
        <w:rPr>
          <w:rFonts w:ascii="Arial" w:hAnsi="Arial"/>
          <w:color w:val="000000"/>
          <w:sz w:val="20"/>
          <w:szCs w:val="20"/>
        </w:rPr>
      </w:r>
    </w:p>
    <w:tbl>
      <w:tblPr>
        <w:tblStyle w:val="TableGrid"/>
        <w:tblW w:w="10394" w:type="dxa"/>
        <w:jc w:val="left"/>
        <w:tblInd w:w="175" w:type="dxa"/>
        <w:tblLayout w:type="fixed"/>
        <w:tblCellMar>
          <w:top w:w="28" w:type="dxa"/>
          <w:left w:w="85" w:type="dxa"/>
          <w:bottom w:w="28" w:type="dxa"/>
          <w:right w:w="85" w:type="dxa"/>
        </w:tblCellMar>
        <w:tblLook w:firstRow="1" w:noVBand="1" w:lastRow="0" w:firstColumn="1" w:lastColumn="0" w:noHBand="0" w:val="04a0"/>
      </w:tblPr>
      <w:tblGrid>
        <w:gridCol w:w="3249"/>
        <w:gridCol w:w="7144"/>
      </w:tblGrid>
      <w:tr>
        <w:trPr/>
        <w:tc>
          <w:tcPr>
            <w:tcW w:w="3249" w:type="dxa"/>
            <w:tcBorders/>
          </w:tcPr>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b/>
                <w:i/>
                <w:color w:val="000000"/>
                <w:kern w:val="0"/>
                <w:sz w:val="18"/>
                <w:szCs w:val="18"/>
                <w:lang w:val="en-GB" w:bidi="ar-SA"/>
              </w:rPr>
              <w:t>Title:</w:t>
            </w:r>
          </w:p>
        </w:tc>
        <w:tc>
          <w:tcPr>
            <w:tcW w:w="7144" w:type="dxa"/>
            <w:tcBorders/>
          </w:tcPr>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color w:val="000000"/>
                <w:kern w:val="0"/>
                <w:sz w:val="20"/>
                <w:szCs w:val="20"/>
                <w:lang w:val="en-GB" w:bidi="ar-SA"/>
              </w:rPr>
              <w:t xml:space="preserve">Mr;  Ms;  Mrs;  Dr;  Prof;  Revd;  Sir;  </w:t>
            </w:r>
            <w:r>
              <w:rPr>
                <w:rFonts w:cs="" w:ascii="Arial" w:hAnsi="Arial"/>
                <w:i/>
                <w:color w:val="000000"/>
                <w:kern w:val="0"/>
                <w:sz w:val="20"/>
                <w:szCs w:val="20"/>
                <w:lang w:val="en-GB" w:bidi="ar-SA"/>
              </w:rPr>
              <w:t>etc</w:t>
            </w:r>
            <w:r>
              <w:rPr>
                <w:rFonts w:cs="" w:ascii="Arial" w:hAnsi="Arial"/>
                <w:color w:val="000000"/>
                <w:kern w:val="0"/>
                <w:sz w:val="20"/>
                <w:szCs w:val="20"/>
                <w:lang w:val="en-GB" w:bidi="ar-SA"/>
              </w:rPr>
              <w:t>.</w:t>
            </w:r>
          </w:p>
        </w:tc>
      </w:tr>
      <w:tr>
        <w:trPr/>
        <w:tc>
          <w:tcPr>
            <w:tcW w:w="3249" w:type="dxa"/>
            <w:tcBorders/>
          </w:tcPr>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b/>
                <w:i/>
                <w:color w:val="000000"/>
                <w:kern w:val="0"/>
                <w:sz w:val="18"/>
                <w:szCs w:val="18"/>
                <w:lang w:val="en-GB" w:bidi="ar-SA"/>
              </w:rPr>
              <w:t>Given Name(s)</w:t>
            </w:r>
          </w:p>
        </w:tc>
        <w:tc>
          <w:tcPr>
            <w:tcW w:w="7144" w:type="dxa"/>
            <w:tcBorders/>
          </w:tcPr>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color w:val="000000"/>
                <w:kern w:val="0"/>
                <w:sz w:val="20"/>
                <w:szCs w:val="20"/>
                <w:lang w:val="en-GB" w:bidi="ar-SA"/>
              </w:rPr>
              <w:t>First name;   Middle names (if any)</w:t>
            </w:r>
          </w:p>
        </w:tc>
      </w:tr>
      <w:tr>
        <w:trPr/>
        <w:tc>
          <w:tcPr>
            <w:tcW w:w="10393" w:type="dxa"/>
            <w:gridSpan w:val="2"/>
            <w:tcBorders/>
          </w:tcPr>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b/>
                <w:i/>
                <w:color w:val="000000"/>
                <w:kern w:val="0"/>
                <w:sz w:val="18"/>
                <w:szCs w:val="18"/>
                <w:lang w:val="en-GB" w:bidi="ar-SA"/>
              </w:rPr>
              <w:t>Family Name</w:t>
            </w:r>
          </w:p>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color w:val="000000"/>
                <w:kern w:val="0"/>
                <w:sz w:val="20"/>
                <w:szCs w:val="20"/>
                <w:lang w:val="en-GB" w:bidi="ar-SA"/>
              </w:rPr>
              <w:t>Surname</w:t>
            </w:r>
          </w:p>
        </w:tc>
      </w:tr>
      <w:tr>
        <w:trPr/>
        <w:tc>
          <w:tcPr>
            <w:tcW w:w="3249" w:type="dxa"/>
            <w:tcBorders/>
          </w:tcPr>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b/>
                <w:i/>
                <w:color w:val="000000"/>
                <w:kern w:val="0"/>
                <w:sz w:val="18"/>
                <w:szCs w:val="18"/>
                <w:lang w:val="en-GB" w:bidi="ar-SA"/>
              </w:rPr>
              <w:t>Date</w:t>
              <w:tab/>
              <w:t>Appointed</w:t>
              <w:br/>
              <w:tab/>
              <w:t>Retired/Resigned</w:t>
            </w:r>
          </w:p>
        </w:tc>
        <w:tc>
          <w:tcPr>
            <w:tcW w:w="7144" w:type="dxa"/>
            <w:tcBorders/>
          </w:tcPr>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color w:val="000000"/>
                <w:kern w:val="0"/>
                <w:sz w:val="20"/>
                <w:szCs w:val="20"/>
                <w:lang w:val="en-GB" w:bidi="ar-SA"/>
              </w:rPr>
              <w:t xml:space="preserve">Day-Month-Year:   </w:t>
            </w:r>
            <w:r>
              <w:rPr>
                <w:rFonts w:cs="" w:ascii="Arial" w:hAnsi="Arial"/>
                <w:i/>
                <w:color w:val="000000"/>
                <w:kern w:val="0"/>
                <w:sz w:val="20"/>
                <w:szCs w:val="20"/>
                <w:lang w:val="en-GB" w:bidi="ar-SA"/>
              </w:rPr>
              <w:t xml:space="preserve">eg: </w:t>
            </w:r>
            <w:r>
              <w:rPr>
                <w:rFonts w:cs="" w:ascii="Arial" w:hAnsi="Arial"/>
                <w:color w:val="000000"/>
                <w:kern w:val="0"/>
                <w:sz w:val="20"/>
                <w:szCs w:val="20"/>
                <w:lang w:val="en-GB" w:bidi="ar-SA"/>
              </w:rPr>
              <w:t xml:space="preserve"> 01-January-2005</w:t>
            </w:r>
          </w:p>
        </w:tc>
      </w:tr>
      <w:tr>
        <w:trPr/>
        <w:tc>
          <w:tcPr>
            <w:tcW w:w="3249" w:type="dxa"/>
            <w:tcBorders/>
          </w:tcPr>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b/>
                <w:i/>
                <w:color w:val="000000"/>
                <w:kern w:val="0"/>
                <w:sz w:val="18"/>
                <w:szCs w:val="18"/>
                <w:lang w:val="en-GB" w:bidi="ar-SA"/>
              </w:rPr>
              <w:t>Previous Name(s)</w:t>
            </w:r>
          </w:p>
        </w:tc>
        <w:tc>
          <w:tcPr>
            <w:tcW w:w="7144" w:type="dxa"/>
            <w:tcBorders/>
          </w:tcPr>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color w:val="000000"/>
                <w:kern w:val="0"/>
                <w:sz w:val="20"/>
                <w:szCs w:val="20"/>
                <w:lang w:val="en-GB" w:bidi="ar-SA"/>
              </w:rPr>
              <w:t xml:space="preserve">Any name by which you have previously been known – </w:t>
            </w:r>
            <w:r>
              <w:rPr>
                <w:rFonts w:cs="" w:ascii="Arial" w:hAnsi="Arial"/>
                <w:i/>
                <w:color w:val="000000"/>
                <w:kern w:val="0"/>
                <w:sz w:val="20"/>
                <w:szCs w:val="20"/>
                <w:lang w:val="en-GB" w:bidi="ar-SA"/>
              </w:rPr>
              <w:t xml:space="preserve">eg: </w:t>
            </w:r>
            <w:r>
              <w:rPr>
                <w:rFonts w:cs="" w:ascii="Arial" w:hAnsi="Arial"/>
                <w:color w:val="000000"/>
                <w:kern w:val="0"/>
                <w:sz w:val="20"/>
                <w:szCs w:val="20"/>
                <w:lang w:val="en-GB" w:bidi="ar-SA"/>
              </w:rPr>
              <w:t>change of name by deed poll;   the maiden name of a married woman.</w:t>
            </w:r>
          </w:p>
        </w:tc>
      </w:tr>
      <w:tr>
        <w:trPr/>
        <w:tc>
          <w:tcPr>
            <w:tcW w:w="3249" w:type="dxa"/>
            <w:tcBorders/>
          </w:tcPr>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b/>
                <w:i/>
                <w:color w:val="000000"/>
                <w:kern w:val="0"/>
                <w:sz w:val="18"/>
                <w:szCs w:val="18"/>
                <w:lang w:val="en-GB" w:bidi="ar-SA"/>
              </w:rPr>
              <w:t>Date of Birth</w:t>
            </w:r>
          </w:p>
        </w:tc>
        <w:tc>
          <w:tcPr>
            <w:tcW w:w="7144" w:type="dxa"/>
            <w:tcBorders/>
          </w:tcPr>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color w:val="000000"/>
                <w:kern w:val="0"/>
                <w:sz w:val="20"/>
                <w:szCs w:val="20"/>
                <w:lang w:val="en-GB" w:bidi="ar-SA"/>
              </w:rPr>
              <w:t xml:space="preserve">Day-Month-Year:   </w:t>
            </w:r>
            <w:r>
              <w:rPr>
                <w:rFonts w:cs="" w:ascii="Arial" w:hAnsi="Arial"/>
                <w:i/>
                <w:color w:val="000000"/>
                <w:kern w:val="0"/>
                <w:sz w:val="20"/>
                <w:szCs w:val="20"/>
                <w:lang w:val="en-GB" w:bidi="ar-SA"/>
              </w:rPr>
              <w:t xml:space="preserve">eg: </w:t>
            </w:r>
            <w:r>
              <w:rPr>
                <w:rFonts w:cs="" w:ascii="Arial" w:hAnsi="Arial"/>
                <w:color w:val="000000"/>
                <w:kern w:val="0"/>
                <w:sz w:val="20"/>
                <w:szCs w:val="20"/>
                <w:lang w:val="en-GB" w:bidi="ar-SA"/>
              </w:rPr>
              <w:t xml:space="preserve"> 01-January-1963</w:t>
            </w:r>
          </w:p>
        </w:tc>
      </w:tr>
      <w:tr>
        <w:trPr/>
        <w:tc>
          <w:tcPr>
            <w:tcW w:w="3249" w:type="dxa"/>
            <w:tcBorders/>
          </w:tcPr>
          <w:p>
            <w:pPr>
              <w:pStyle w:val="Level12"/>
              <w:widowControl w:val="false"/>
              <w:tabs>
                <w:tab w:val="clear" w:pos="720"/>
                <w:tab w:val="right" w:pos="2869" w:leader="none"/>
              </w:tabs>
              <w:suppressAutoHyphens w:val="true"/>
              <w:spacing w:before="0" w:after="0"/>
              <w:ind w:left="0" w:hanging="0"/>
              <w:jc w:val="left"/>
              <w:rPr>
                <w:rFonts w:ascii="Arial" w:hAnsi="Arial" w:cs=""/>
                <w:color w:val="000000"/>
                <w:kern w:val="0"/>
                <w:lang w:val="en-GB" w:bidi="ar-SA"/>
              </w:rPr>
            </w:pPr>
            <w:r>
              <w:rPr>
                <w:rFonts w:cs="" w:ascii="Arial" w:hAnsi="Arial"/>
                <w:b/>
                <w:i/>
                <w:color w:val="000000"/>
                <w:kern w:val="0"/>
                <w:sz w:val="18"/>
                <w:szCs w:val="18"/>
                <w:lang w:val="en-GB" w:bidi="ar-SA"/>
              </w:rPr>
              <w:t>Current Address</w:t>
              <w:tab/>
              <w:br/>
              <w:t>Date moved to this address</w:t>
            </w:r>
          </w:p>
        </w:tc>
        <w:tc>
          <w:tcPr>
            <w:tcW w:w="7144" w:type="dxa"/>
            <w:tcBorders/>
          </w:tcPr>
          <w:p>
            <w:pPr>
              <w:pStyle w:val="Level12"/>
              <w:widowControl w:val="false"/>
              <w:suppressAutoHyphens w:val="true"/>
              <w:spacing w:before="0" w:after="0"/>
              <w:ind w:left="0" w:hanging="0"/>
              <w:jc w:val="left"/>
              <w:rPr>
                <w:rFonts w:ascii="Arial" w:hAnsi="Arial" w:cs=""/>
                <w:color w:val="000000"/>
                <w:kern w:val="0"/>
                <w:sz w:val="22"/>
                <w:szCs w:val="22"/>
                <w:lang w:val="en-GB" w:bidi="ar-SA"/>
              </w:rPr>
            </w:pPr>
            <w:r>
              <w:rPr>
                <w:rFonts w:cs="" w:ascii="Arial" w:hAnsi="Arial"/>
                <w:color w:val="000000"/>
                <w:kern w:val="0"/>
                <w:sz w:val="22"/>
                <w:szCs w:val="22"/>
                <w:lang w:val="en-GB" w:bidi="ar-SA"/>
              </w:rPr>
            </w:r>
          </w:p>
        </w:tc>
      </w:tr>
      <w:tr>
        <w:trPr/>
        <w:tc>
          <w:tcPr>
            <w:tcW w:w="3249" w:type="dxa"/>
            <w:tcBorders/>
          </w:tcPr>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b/>
                <w:i/>
                <w:color w:val="000000"/>
                <w:kern w:val="0"/>
                <w:sz w:val="18"/>
                <w:szCs w:val="18"/>
                <w:lang w:val="en-GB" w:bidi="ar-SA"/>
              </w:rPr>
              <w:t>Previous Address(es)</w:t>
            </w:r>
          </w:p>
        </w:tc>
        <w:tc>
          <w:tcPr>
            <w:tcW w:w="7144" w:type="dxa"/>
            <w:tcBorders/>
          </w:tcPr>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color w:val="000000"/>
                <w:kern w:val="0"/>
                <w:sz w:val="20"/>
                <w:szCs w:val="20"/>
                <w:lang w:val="en-GB" w:bidi="ar-SA"/>
              </w:rPr>
              <w:t>Repeat the above details for any address(es) you have lived at in the last 5 years.</w:t>
            </w:r>
          </w:p>
        </w:tc>
      </w:tr>
      <w:tr>
        <w:trPr/>
        <w:tc>
          <w:tcPr>
            <w:tcW w:w="3249" w:type="dxa"/>
            <w:tcBorders/>
          </w:tcPr>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b/>
                <w:i/>
                <w:color w:val="000000"/>
                <w:kern w:val="0"/>
                <w:sz w:val="18"/>
                <w:szCs w:val="18"/>
                <w:lang w:val="en-GB" w:bidi="ar-SA"/>
              </w:rPr>
              <w:t>Phone Number(s)</w:t>
            </w:r>
          </w:p>
        </w:tc>
        <w:tc>
          <w:tcPr>
            <w:tcW w:w="7144" w:type="dxa"/>
            <w:tcBorders/>
          </w:tcPr>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color w:val="000000"/>
                <w:kern w:val="0"/>
                <w:sz w:val="20"/>
                <w:szCs w:val="20"/>
                <w:lang w:val="en-GB" w:bidi="ar-SA"/>
              </w:rPr>
              <w:t>Home;  Office;  Mobile   (At least one is desirable – any additional numbers are optional)</w:t>
            </w:r>
          </w:p>
        </w:tc>
      </w:tr>
      <w:tr>
        <w:trPr/>
        <w:tc>
          <w:tcPr>
            <w:tcW w:w="10393" w:type="dxa"/>
            <w:gridSpan w:val="2"/>
            <w:tcBorders/>
          </w:tcPr>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b/>
                <w:i/>
                <w:color w:val="000000"/>
                <w:kern w:val="0"/>
                <w:sz w:val="18"/>
                <w:szCs w:val="18"/>
                <w:lang w:val="en-GB" w:bidi="ar-SA"/>
              </w:rPr>
              <w:t>E-mail Address(es)</w:t>
            </w:r>
          </w:p>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color w:val="000000"/>
                <w:kern w:val="0"/>
                <w:sz w:val="20"/>
                <w:szCs w:val="20"/>
                <w:lang w:val="en-GB" w:bidi="ar-SA"/>
              </w:rPr>
              <w:t>The address to which e-mails relating to charity business &amp; activities can be sent.</w:t>
            </w:r>
          </w:p>
        </w:tc>
      </w:tr>
      <w:tr>
        <w:trPr/>
        <w:tc>
          <w:tcPr>
            <w:tcW w:w="3249" w:type="dxa"/>
            <w:tcBorders/>
          </w:tcPr>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b/>
                <w:i/>
                <w:color w:val="000000"/>
                <w:kern w:val="0"/>
                <w:sz w:val="18"/>
                <w:szCs w:val="18"/>
                <w:lang w:val="en-GB" w:bidi="ar-SA"/>
              </w:rPr>
              <w:t>Trustee of any other charity</w:t>
            </w:r>
          </w:p>
        </w:tc>
        <w:tc>
          <w:tcPr>
            <w:tcW w:w="7144" w:type="dxa"/>
            <w:tcBorders/>
          </w:tcPr>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color w:val="000000"/>
                <w:kern w:val="0"/>
                <w:sz w:val="20"/>
                <w:szCs w:val="20"/>
                <w:lang w:val="en-GB" w:bidi="ar-SA"/>
              </w:rPr>
              <w:t>Only Yes / No is required.   You don’t have to name the other charities.</w:t>
            </w:r>
          </w:p>
        </w:tc>
      </w:tr>
      <w:tr>
        <w:trPr/>
        <w:tc>
          <w:tcPr>
            <w:tcW w:w="10393" w:type="dxa"/>
            <w:gridSpan w:val="2"/>
            <w:tcBorders/>
          </w:tcPr>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b/>
                <w:i/>
                <w:color w:val="000000"/>
                <w:kern w:val="0"/>
                <w:sz w:val="18"/>
                <w:szCs w:val="18"/>
                <w:lang w:val="en-GB" w:bidi="ar-SA"/>
              </w:rPr>
              <w:t>Conflicts of Interest</w:t>
            </w:r>
          </w:p>
          <w:p>
            <w:pPr>
              <w:pStyle w:val="Level12"/>
              <w:widowControl w:val="false"/>
              <w:suppressAutoHyphens w:val="true"/>
              <w:spacing w:before="0" w:after="0"/>
              <w:ind w:left="0" w:hanging="0"/>
              <w:jc w:val="left"/>
              <w:rPr>
                <w:rFonts w:ascii="Arial" w:hAnsi="Arial" w:cs=""/>
                <w:color w:val="000000"/>
                <w:kern w:val="0"/>
                <w:lang w:val="en-GB" w:bidi="ar-SA"/>
              </w:rPr>
            </w:pPr>
            <w:r>
              <w:rPr>
                <w:rFonts w:cs="" w:ascii="Arial" w:hAnsi="Arial"/>
                <w:color w:val="000000"/>
                <w:kern w:val="0"/>
                <w:sz w:val="20"/>
                <w:szCs w:val="20"/>
                <w:lang w:val="en-GB" w:bidi="ar-SA"/>
              </w:rPr>
              <w:t>Any involvement with other persons or organisations which could lead to a conflict of interest (</w:t>
            </w:r>
            <w:r>
              <w:rPr>
                <w:rFonts w:cs="" w:ascii="Arial" w:hAnsi="Arial"/>
                <w:i/>
                <w:color w:val="000000"/>
                <w:kern w:val="0"/>
                <w:sz w:val="20"/>
                <w:szCs w:val="20"/>
                <w:lang w:val="en-GB" w:bidi="ar-SA"/>
              </w:rPr>
              <w:t xml:space="preserve">eg: </w:t>
            </w:r>
            <w:r>
              <w:rPr>
                <w:rFonts w:cs="" w:ascii="Arial" w:hAnsi="Arial"/>
                <w:color w:val="000000"/>
                <w:kern w:val="0"/>
                <w:sz w:val="20"/>
                <w:szCs w:val="20"/>
                <w:lang w:val="en-GB" w:bidi="ar-SA"/>
              </w:rPr>
              <w:t>a relative who is a potential beneficiary;  an organisation which is a potential supplier to the charity).</w:t>
              <w:br/>
              <w:t xml:space="preserve">This is for potential conflicts of interest of an on-going or long-term nature.   Reporting conflicts of interest here does NOT mean that you are not required to report potential conflicts of interest of a more </w:t>
            </w:r>
            <w:r>
              <w:rPr>
                <w:rFonts w:cs="" w:ascii="Arial" w:hAnsi="Arial"/>
                <w:i/>
                <w:color w:val="000000"/>
                <w:kern w:val="0"/>
                <w:sz w:val="20"/>
                <w:szCs w:val="20"/>
                <w:lang w:val="en-GB" w:bidi="ar-SA"/>
              </w:rPr>
              <w:t>ad hoc</w:t>
            </w:r>
            <w:r>
              <w:rPr>
                <w:rFonts w:cs="" w:ascii="Arial" w:hAnsi="Arial"/>
                <w:color w:val="000000"/>
                <w:kern w:val="0"/>
                <w:sz w:val="20"/>
                <w:szCs w:val="20"/>
                <w:lang w:val="en-GB" w:bidi="ar-SA"/>
              </w:rPr>
              <w:t xml:space="preserve"> nature which arise in the future.</w:t>
            </w:r>
          </w:p>
        </w:tc>
      </w:tr>
    </w:tbl>
    <w:p>
      <w:pPr>
        <w:pStyle w:val="Normal"/>
        <w:rPr>
          <w:rFonts w:ascii="Arial" w:hAnsi="Arial" w:eastAsia="Arial Unicode MS" w:cs="Tahoma"/>
          <w:color w:val="000000"/>
          <w:kern w:val="2"/>
          <w:sz w:val="16"/>
          <w:szCs w:val="16"/>
        </w:rPr>
      </w:pPr>
      <w:r>
        <w:rPr>
          <w:rFonts w:eastAsia="Arial Unicode MS" w:cs="Tahoma" w:ascii="Arial" w:hAnsi="Arial"/>
          <w:color w:val="000000"/>
          <w:kern w:val="2"/>
          <w:sz w:val="16"/>
          <w:szCs w:val="16"/>
        </w:rPr>
      </w:r>
    </w:p>
    <w:p>
      <w:pPr>
        <w:pStyle w:val="Normal"/>
        <w:spacing w:before="360" w:after="0"/>
        <w:rPr>
          <w:rFonts w:ascii="Arial" w:hAnsi="Arial" w:eastAsia="Arial Unicode MS" w:cs="Tahoma"/>
          <w:color w:val="000000"/>
          <w:kern w:val="2"/>
          <w:sz w:val="16"/>
          <w:szCs w:val="16"/>
        </w:rPr>
      </w:pPr>
      <w:r>
        <w:rPr>
          <w:rFonts w:eastAsia="Arial Unicode MS" w:cs="Tahoma" w:ascii="Arial" w:hAnsi="Arial"/>
          <w:color w:val="000000"/>
          <w:kern w:val="2"/>
          <w:sz w:val="16"/>
          <w:szCs w:val="16"/>
        </w:rPr>
      </w:r>
      <w:r>
        <w:br w:type="page"/>
      </w:r>
    </w:p>
    <w:p>
      <w:pPr>
        <w:pStyle w:val="Title"/>
        <w:rPr>
          <w:rFonts w:ascii="Arial" w:hAnsi="Arial"/>
          <w:color w:val="000000"/>
        </w:rPr>
      </w:pPr>
      <w:r>
        <w:rPr>
          <w:rFonts w:eastAsia="Arial Unicode MS" w:cs="Tahoma" w:ascii="Arial" w:hAnsi="Arial"/>
          <w:bCs/>
          <w:i/>
          <w:color w:val="000000"/>
          <w:spacing w:val="0"/>
          <w:kern w:val="2"/>
          <w:sz w:val="40"/>
          <w:szCs w:val="40"/>
          <w:lang w:eastAsia="en-GB"/>
        </w:rPr>
        <w:t>Privacy Policy:   Trustees</w:t>
      </w:r>
    </w:p>
    <w:p>
      <w:pPr>
        <w:pStyle w:val="Norm1"/>
        <w:rPr/>
      </w:pPr>
      <w:r>
        <w:rPr>
          <w:color w:val="000000"/>
        </w:rPr>
        <w:t>It is important to us that you understand and are happy with how we use your information.</w:t>
        <w:br/>
      </w:r>
      <w:r>
        <w:rPr>
          <w:b/>
          <w:color w:val="000000"/>
        </w:rPr>
        <w:t>Please take time to read this policy in full.</w:t>
      </w:r>
      <w:bookmarkStart w:id="0" w:name="_Toc504338420"/>
    </w:p>
    <w:p>
      <w:pPr>
        <w:pStyle w:val="Heading2"/>
        <w:rPr>
          <w:rFonts w:ascii="Arial" w:hAnsi="Arial"/>
          <w:color w:val="000000"/>
        </w:rPr>
      </w:pPr>
      <w:r>
        <w:rPr>
          <w:color w:val="000000"/>
        </w:rPr>
        <w:t>Data Subjects</w:t>
      </w:r>
    </w:p>
    <w:p>
      <w:pPr>
        <w:pStyle w:val="Norm1"/>
        <w:rPr>
          <w:rFonts w:ascii="Arial" w:hAnsi="Arial"/>
          <w:color w:val="000000"/>
        </w:rPr>
      </w:pPr>
      <w:r>
        <w:rPr>
          <w:color w:val="000000"/>
        </w:rPr>
        <w:t>This Privacy Policy applies to all trustees of the Charity.</w:t>
      </w:r>
    </w:p>
    <w:p>
      <w:pPr>
        <w:pStyle w:val="Heading2"/>
        <w:rPr>
          <w:rFonts w:ascii="Arial" w:hAnsi="Arial"/>
          <w:color w:val="000000"/>
        </w:rPr>
      </w:pPr>
      <w:r>
        <w:rPr>
          <w:color w:val="000000"/>
        </w:rPr>
        <w:t>Purpose of the processing and the lawful basis for the processing</w:t>
      </w:r>
      <w:bookmarkEnd w:id="0"/>
    </w:p>
    <w:p>
      <w:pPr>
        <w:pStyle w:val="Norm1"/>
        <w:rPr>
          <w:rFonts w:ascii="Arial" w:hAnsi="Arial"/>
          <w:color w:val="000000"/>
        </w:rPr>
      </w:pPr>
      <w:r>
        <w:rPr>
          <w:color w:val="000000"/>
        </w:rPr>
        <w:t>The charity will only hold and process personal data on bases which are lawful.</w:t>
      </w:r>
    </w:p>
    <w:p>
      <w:pPr>
        <w:pStyle w:val="Norm1"/>
        <w:rPr>
          <w:rFonts w:ascii="Arial" w:hAnsi="Arial"/>
          <w:color w:val="000000"/>
        </w:rPr>
      </w:pPr>
      <w:r>
        <w:rPr>
          <w:color w:val="000000"/>
        </w:rPr>
        <w:t>The same personal data may be held and processed for different purposes and, therefore, under different lawful bases, as identified on the form used to collect the data from the subject.</w:t>
      </w:r>
    </w:p>
    <w:p>
      <w:pPr>
        <w:pStyle w:val="Norm1"/>
        <w:rPr>
          <w:rFonts w:ascii="Arial" w:hAnsi="Arial"/>
          <w:color w:val="000000"/>
        </w:rPr>
      </w:pPr>
      <w:r>
        <w:rPr>
          <w:color w:val="000000"/>
        </w:rPr>
        <w:t>The lawful bases and purposes under which personal data may be processed by the charity are as follows.</w:t>
      </w:r>
    </w:p>
    <w:p>
      <w:pPr>
        <w:pStyle w:val="Heading3"/>
        <w:rPr>
          <w:rFonts w:ascii="Arial" w:hAnsi="Arial"/>
          <w:color w:val="000000"/>
        </w:rPr>
      </w:pPr>
      <w:r>
        <w:rPr>
          <w:color w:val="000000"/>
        </w:rPr>
        <w:t>Legal Obligation {LO}</w:t>
      </w:r>
    </w:p>
    <w:p>
      <w:pPr>
        <w:pStyle w:val="Norm1"/>
        <w:rPr>
          <w:rFonts w:ascii="Arial" w:hAnsi="Arial"/>
          <w:color w:val="000000"/>
        </w:rPr>
      </w:pPr>
      <w:r>
        <w:rPr>
          <w:color w:val="000000"/>
        </w:rPr>
        <w:t>The charity holds and processes the personal data, identified as LO, to enable the charity to comply with relevant legislation regarding the identity of persons who have a significant role in the governance of the charity.</w:t>
      </w:r>
    </w:p>
    <w:p>
      <w:pPr>
        <w:pStyle w:val="Norm1"/>
        <w:rPr>
          <w:rFonts w:ascii="Arial" w:hAnsi="Arial"/>
          <w:color w:val="000000"/>
        </w:rPr>
      </w:pPr>
      <w:r>
        <w:rPr>
          <w:color w:val="000000"/>
        </w:rPr>
        <w:t>Date held under legal obligation will only be processed for the relevant purposes as is required by law and will only be shared with other organisations (</w:t>
      </w:r>
      <w:r>
        <w:rPr>
          <w:i/>
          <w:color w:val="000000"/>
        </w:rPr>
        <w:t xml:space="preserve">eg: </w:t>
      </w:r>
      <w:r>
        <w:rPr>
          <w:color w:val="000000"/>
        </w:rPr>
        <w:t>Charity Commission;  HM Revenue &amp; Customs) as is allowed by law and which are compliant with the General Data Protection Regulation.   This will include the sharing of personal data which are, by law, destined for the public domain (</w:t>
      </w:r>
      <w:r>
        <w:rPr>
          <w:i/>
          <w:color w:val="000000"/>
        </w:rPr>
        <w:t xml:space="preserve">eg: </w:t>
      </w:r>
      <w:r>
        <w:rPr>
          <w:color w:val="000000"/>
        </w:rPr>
        <w:t>the names of trustees to be held and displayed in the Charity Commission’s public Register of Charities).</w:t>
      </w:r>
    </w:p>
    <w:p>
      <w:pPr>
        <w:pStyle w:val="Heading3"/>
        <w:rPr>
          <w:rFonts w:ascii="Arial" w:hAnsi="Arial"/>
          <w:color w:val="000000"/>
        </w:rPr>
      </w:pPr>
      <w:r>
        <w:rPr>
          <w:color w:val="000000"/>
        </w:rPr>
        <w:t>Legitimate Interest {LI}</w:t>
      </w:r>
    </w:p>
    <w:p>
      <w:pPr>
        <w:pStyle w:val="Norm1"/>
        <w:rPr>
          <w:rFonts w:ascii="Arial" w:hAnsi="Arial"/>
          <w:color w:val="000000"/>
        </w:rPr>
      </w:pPr>
      <w:r>
        <w:rPr>
          <w:color w:val="000000"/>
        </w:rPr>
        <w:t>The charity legitimately needs to hold the personal data, identified as LI, about its trustees for the purpose of administering the charity efficiently, effectively and economically in pursuit of its charitable purposes.</w:t>
      </w:r>
    </w:p>
    <w:p>
      <w:pPr>
        <w:pStyle w:val="Norm1"/>
        <w:rPr>
          <w:rFonts w:ascii="Arial" w:hAnsi="Arial"/>
          <w:color w:val="000000"/>
        </w:rPr>
      </w:pPr>
      <w:r>
        <w:rPr>
          <w:color w:val="000000"/>
        </w:rPr>
        <w:t>This will include, but is not limited to, the communication of information relevant to the governance and administration of the charity to and between trustees, and the sharing of knowledge and expertise between trustees specifically to further the legitimate interests of the Board of Trustees for the benefit of the charity.</w:t>
      </w:r>
    </w:p>
    <w:p>
      <w:pPr>
        <w:pStyle w:val="Heading3"/>
        <w:rPr>
          <w:rFonts w:ascii="Arial" w:hAnsi="Arial"/>
          <w:color w:val="000000"/>
        </w:rPr>
      </w:pPr>
      <w:r>
        <w:rPr>
          <w:color w:val="000000"/>
        </w:rPr>
        <w:t>Subject Consent {SC}</w:t>
      </w:r>
    </w:p>
    <w:p>
      <w:pPr>
        <w:pStyle w:val="Norm1"/>
        <w:rPr>
          <w:rFonts w:ascii="Arial" w:hAnsi="Arial"/>
          <w:color w:val="000000"/>
        </w:rPr>
      </w:pPr>
      <w:r>
        <w:rPr>
          <w:color w:val="000000"/>
        </w:rPr>
        <w:t>In your wider role as a member/supporter of the charity we may, subject to your consent, use your personal data to keep you informed of the wider activities of the charity, particularly those in which you have special experience and/or expertise or in which you have expressed a particular interest.   This will include providing you with information relating to any fundraising activities which the charity undertakes.</w:t>
      </w:r>
    </w:p>
    <w:p>
      <w:pPr>
        <w:pStyle w:val="Norm1"/>
        <w:rPr>
          <w:rFonts w:ascii="Arial" w:hAnsi="Arial"/>
          <w:color w:val="000000"/>
        </w:rPr>
      </w:pPr>
      <w:r>
        <w:rPr>
          <w:color w:val="000000"/>
        </w:rPr>
        <w:t>Your personal data will also be used to ensure that any activities which you are required, or are invited, to participate in are appropriately tailored to any specific needs that you have and, where appropriate, any potential for embarrassment is avoided.</w:t>
      </w:r>
    </w:p>
    <w:p>
      <w:pPr>
        <w:pStyle w:val="Norm1"/>
        <w:rPr>
          <w:rFonts w:ascii="Arial" w:hAnsi="Arial"/>
          <w:color w:val="000000"/>
        </w:rPr>
      </w:pPr>
      <w:r>
        <w:rPr>
          <w:color w:val="000000"/>
        </w:rPr>
        <w:t>The charity will not share your personal data with any other individual, group or organisation for any purpose other than those which are directly related to the activities and charitable purposes of the charity.</w:t>
      </w:r>
    </w:p>
    <w:p>
      <w:pPr>
        <w:pStyle w:val="Heading2"/>
        <w:rPr>
          <w:rFonts w:ascii="Arial" w:hAnsi="Arial"/>
          <w:color w:val="000000"/>
        </w:rPr>
      </w:pPr>
      <w:bookmarkStart w:id="1" w:name="_Ref504331458"/>
      <w:bookmarkStart w:id="2" w:name="_Toc504338421"/>
      <w:r>
        <w:rPr>
          <w:color w:val="000000"/>
        </w:rPr>
        <w:t>The right to withdraw consent at any time</w:t>
      </w:r>
      <w:bookmarkEnd w:id="1"/>
      <w:bookmarkEnd w:id="2"/>
    </w:p>
    <w:p>
      <w:pPr>
        <w:pStyle w:val="Norm1"/>
        <w:rPr>
          <w:rFonts w:ascii="Arial" w:hAnsi="Arial"/>
          <w:color w:val="000000"/>
        </w:rPr>
      </w:pPr>
      <w:r>
        <w:rPr>
          <w:color w:val="000000"/>
        </w:rPr>
        <w:t>You have the right to withdraw your consent for the charity’s use of your personal data which are provided by you with your consent for use by the charity for promoting its general activities and purposes.</w:t>
      </w:r>
    </w:p>
    <w:p>
      <w:pPr>
        <w:pStyle w:val="Norm1"/>
        <w:rPr>
          <w:rFonts w:ascii="Arial" w:hAnsi="Arial"/>
          <w:color w:val="000000"/>
        </w:rPr>
      </w:pPr>
      <w:r>
        <w:rPr>
          <w:color w:val="000000"/>
        </w:rPr>
        <w:t>You do not have the right to withdraw your consent for the charity’s use of your personal data when the lawful basis for the charity holding and processing the data is either “Legal Obligation” or “Legitimate Interest”.</w:t>
      </w:r>
    </w:p>
    <w:p>
      <w:pPr>
        <w:pStyle w:val="Heading2"/>
        <w:rPr>
          <w:rFonts w:ascii="Arial" w:hAnsi="Arial"/>
          <w:color w:val="000000"/>
        </w:rPr>
      </w:pPr>
      <w:bookmarkStart w:id="3" w:name="_Ref504333035"/>
      <w:bookmarkStart w:id="4" w:name="_Toc504338422"/>
      <w:r>
        <w:rPr>
          <w:color w:val="000000"/>
        </w:rPr>
        <w:t>The right to require the erasure of your data</w:t>
      </w:r>
      <w:r>
        <w:rPr>
          <w:color w:val="000000"/>
          <w:sz w:val="24"/>
          <w:szCs w:val="24"/>
        </w:rPr>
        <w:t xml:space="preserve"> (right to be forgotten)</w:t>
      </w:r>
      <w:bookmarkEnd w:id="3"/>
      <w:bookmarkEnd w:id="4"/>
    </w:p>
    <w:p>
      <w:pPr>
        <w:pStyle w:val="Norm1"/>
        <w:rPr>
          <w:rFonts w:ascii="Arial" w:hAnsi="Arial"/>
          <w:color w:val="000000"/>
        </w:rPr>
      </w:pPr>
      <w:r>
        <w:rPr>
          <w:color w:val="000000"/>
        </w:rPr>
        <w:t>You have the right to require the charity to erase any or all of your personal data which are held by the charity for processing on the lawful basis of Legitimate Interest or Subject Consent.</w:t>
      </w:r>
    </w:p>
    <w:p>
      <w:pPr>
        <w:pStyle w:val="Norm1"/>
        <w:rPr>
          <w:rFonts w:ascii="Arial" w:hAnsi="Arial"/>
          <w:color w:val="000000"/>
        </w:rPr>
      </w:pPr>
      <w:r>
        <w:rPr>
          <w:color w:val="000000"/>
        </w:rPr>
        <w:t>You do not have the right to require the charity to erase any of your personal data held by the charity when the charity’s lawful basis for holding and processing the data is “Legal Obligation”.</w:t>
      </w:r>
    </w:p>
    <w:p>
      <w:pPr>
        <w:pStyle w:val="Heading2"/>
        <w:rPr>
          <w:rFonts w:ascii="Arial" w:hAnsi="Arial"/>
          <w:color w:val="000000"/>
        </w:rPr>
      </w:pPr>
      <w:r>
        <w:rPr>
          <w:color w:val="000000"/>
        </w:rPr>
        <w:t>The right to restrict processing</w:t>
      </w:r>
    </w:p>
    <w:p>
      <w:pPr>
        <w:pStyle w:val="Norm1"/>
        <w:rPr>
          <w:rFonts w:ascii="Arial" w:hAnsi="Arial"/>
          <w:color w:val="000000"/>
        </w:rPr>
      </w:pPr>
      <w:r>
        <w:rPr>
          <w:color w:val="000000"/>
        </w:rPr>
        <w:t>You have the right to require the charity to stop processing your data if you reasonably believe that there are significant inaccuracies in the data that we hold or that the way in which we process your data produces inaccurate results</w:t>
      </w:r>
    </w:p>
    <w:p>
      <w:pPr>
        <w:pStyle w:val="Heading2"/>
        <w:rPr>
          <w:rFonts w:ascii="Arial" w:hAnsi="Arial"/>
          <w:color w:val="000000"/>
        </w:rPr>
      </w:pPr>
      <w:r>
        <w:rPr>
          <w:color w:val="000000"/>
        </w:rPr>
        <w:t>The right to portability</w:t>
      </w:r>
    </w:p>
    <w:p>
      <w:pPr>
        <w:pStyle w:val="Norm1"/>
        <w:rPr>
          <w:rFonts w:ascii="Arial" w:hAnsi="Arial"/>
          <w:color w:val="000000"/>
        </w:rPr>
      </w:pPr>
      <w:r>
        <w:rPr>
          <w:color w:val="000000"/>
        </w:rPr>
        <w:t>You have the right to require the charity to provide you with a printed or computer-readable copy (</w:t>
      </w:r>
      <w:r>
        <w:rPr>
          <w:i/>
          <w:color w:val="000000"/>
        </w:rPr>
        <w:t xml:space="preserve">ie: </w:t>
      </w:r>
      <w:r>
        <w:rPr>
          <w:color w:val="000000"/>
        </w:rPr>
        <w:t>in a standard format which will allow the data to be transferred to another computer) of your personal data that it holds for processing on the basis of Legitimate Interest.</w:t>
      </w:r>
    </w:p>
    <w:p>
      <w:pPr>
        <w:pStyle w:val="Norm1"/>
        <w:rPr>
          <w:rFonts w:ascii="Arial" w:hAnsi="Arial"/>
          <w:color w:val="000000"/>
        </w:rPr>
      </w:pPr>
      <w:r>
        <w:rPr>
          <w:color w:val="000000"/>
        </w:rPr>
        <w:t>You do not have the right to require the charity to provide you with portable copies of data which it holds for the lawful purposes of Legal Obligation or Subject Consent.</w:t>
      </w:r>
    </w:p>
    <w:p>
      <w:pPr>
        <w:pStyle w:val="Heading2"/>
        <w:rPr>
          <w:rFonts w:ascii="Arial" w:hAnsi="Arial"/>
          <w:color w:val="000000"/>
        </w:rPr>
      </w:pPr>
      <w:bookmarkStart w:id="5" w:name="_Toc504338423"/>
      <w:r>
        <w:rPr>
          <w:color w:val="000000"/>
        </w:rPr>
        <w:t>The legitimate interests of the controller or third party, where applicable</w:t>
      </w:r>
      <w:bookmarkEnd w:id="5"/>
    </w:p>
    <w:p>
      <w:pPr>
        <w:pStyle w:val="Heading3"/>
        <w:rPr>
          <w:rFonts w:ascii="Arial" w:hAnsi="Arial"/>
          <w:color w:val="000000"/>
        </w:rPr>
      </w:pPr>
      <w:r>
        <w:rPr>
          <w:color w:val="000000"/>
        </w:rPr>
        <w:t>Legitimate interests of the controller</w:t>
      </w:r>
    </w:p>
    <w:p>
      <w:pPr>
        <w:pStyle w:val="Norm1"/>
        <w:rPr>
          <w:rFonts w:ascii="Arial" w:hAnsi="Arial"/>
          <w:color w:val="000000"/>
        </w:rPr>
      </w:pPr>
      <w:r>
        <w:rPr>
          <w:color w:val="000000"/>
        </w:rPr>
        <w:t>The legitimate interests of the Controller (on behalf of the trustees of the charity) are:</w:t>
      </w:r>
    </w:p>
    <w:p>
      <w:pPr>
        <w:pStyle w:val="Norm1"/>
        <w:rPr>
          <w:rFonts w:ascii="Arial" w:hAnsi="Arial"/>
          <w:color w:val="000000"/>
        </w:rPr>
      </w:pPr>
      <w:r>
        <w:rPr>
          <w:color w:val="000000"/>
        </w:rPr>
        <w:t>To ensure that the human resources available to the charity – both volunteers (including trustees) and employees – are used effectively, efficiently and economically to pursue the purposes of the charity for the public benefit;</w:t>
      </w:r>
    </w:p>
    <w:p>
      <w:pPr>
        <w:pStyle w:val="Norm1"/>
        <w:rPr>
          <w:rFonts w:ascii="Arial" w:hAnsi="Arial"/>
          <w:color w:val="000000"/>
        </w:rPr>
      </w:pPr>
      <w:r>
        <w:rPr>
          <w:color w:val="000000"/>
        </w:rPr>
        <w:t>To promote and facilitate communication, cooperation and the sharing of experience and expertise between trustees, other volunteers, employees, beneficiaries and donors</w:t>
      </w:r>
    </w:p>
    <w:p>
      <w:pPr>
        <w:pStyle w:val="Heading3"/>
        <w:rPr>
          <w:rFonts w:ascii="Arial" w:hAnsi="Arial"/>
          <w:color w:val="000000"/>
        </w:rPr>
      </w:pPr>
      <w:r>
        <w:rPr>
          <w:color w:val="000000"/>
        </w:rPr>
        <w:t>Legitimate interest of third parties</w:t>
      </w:r>
    </w:p>
    <w:p>
      <w:pPr>
        <w:pStyle w:val="Norm1"/>
        <w:rPr>
          <w:rFonts w:ascii="Arial" w:hAnsi="Arial"/>
          <w:color w:val="000000"/>
        </w:rPr>
      </w:pPr>
      <w:r>
        <w:rPr>
          <w:color w:val="000000"/>
        </w:rPr>
        <w:t>The legitimate interests of third parties are to ensure that the interests and well-being of the data subject are properly met when the charities activities are carried out by the third party (</w:t>
      </w:r>
      <w:r>
        <w:rPr>
          <w:i/>
          <w:color w:val="000000"/>
        </w:rPr>
        <w:t xml:space="preserve">eg: </w:t>
      </w:r>
      <w:r>
        <w:rPr>
          <w:color w:val="000000"/>
        </w:rPr>
        <w:t>providing transport to/from events, providing food and accommodation).</w:t>
      </w:r>
    </w:p>
    <w:p>
      <w:pPr>
        <w:pStyle w:val="Heading2"/>
        <w:rPr>
          <w:rFonts w:ascii="Arial" w:hAnsi="Arial"/>
          <w:color w:val="000000"/>
        </w:rPr>
      </w:pPr>
      <w:bookmarkStart w:id="6" w:name="_Toc504338424"/>
      <w:r>
        <w:rPr>
          <w:color w:val="000000"/>
        </w:rPr>
        <w:t>Any recipient or categories of recipients of the personal data</w:t>
      </w:r>
      <w:bookmarkEnd w:id="6"/>
    </w:p>
    <w:p>
      <w:pPr>
        <w:pStyle w:val="Norm1"/>
        <w:numPr>
          <w:ilvl w:val="0"/>
          <w:numId w:val="0"/>
        </w:numPr>
        <w:ind w:left="0" w:hanging="0"/>
        <w:rPr>
          <w:rFonts w:ascii="Arial" w:hAnsi="Arial"/>
          <w:color w:val="000000"/>
        </w:rPr>
      </w:pPr>
      <w:r>
        <w:rPr>
          <w:color w:val="000000"/>
        </w:rPr>
        <w:t>We may share your personal data:</w:t>
      </w:r>
    </w:p>
    <w:p>
      <w:pPr>
        <w:pStyle w:val="BulletLevel0"/>
        <w:numPr>
          <w:ilvl w:val="0"/>
          <w:numId w:val="3"/>
        </w:numPr>
        <w:rPr>
          <w:rFonts w:ascii="Arial" w:hAnsi="Arial"/>
          <w:color w:val="000000"/>
        </w:rPr>
      </w:pPr>
      <w:r>
        <w:rPr>
          <w:color w:val="000000"/>
        </w:rPr>
        <w:t>with the Charity Commission, HM Revenue &amp; Customs, the Police, local authorities, the Courts and any other central or local government bodies where they request it and we may lawfully disclose it, for example for the prevention and detection of crime.</w:t>
      </w:r>
    </w:p>
    <w:p>
      <w:pPr>
        <w:pStyle w:val="BulletLevel0"/>
        <w:numPr>
          <w:ilvl w:val="0"/>
          <w:numId w:val="3"/>
        </w:numPr>
        <w:rPr>
          <w:rFonts w:ascii="Arial" w:hAnsi="Arial"/>
          <w:color w:val="000000"/>
        </w:rPr>
      </w:pPr>
      <w:r>
        <w:rPr>
          <w:color w:val="000000"/>
        </w:rPr>
        <w:t>with the Charity’s professional advisors (</w:t>
      </w:r>
      <w:r>
        <w:rPr>
          <w:i/>
          <w:color w:val="000000"/>
        </w:rPr>
        <w:t xml:space="preserve">eg: </w:t>
      </w:r>
      <w:r>
        <w:rPr>
          <w:color w:val="000000"/>
        </w:rPr>
        <w:t>our lawyers, accountants) when they need it to provide appropriate advice on the charity’s activities.   We will seek your permission before sharing your personal data in this way.</w:t>
      </w:r>
    </w:p>
    <w:p>
      <w:pPr>
        <w:pStyle w:val="BulletLevel0"/>
        <w:numPr>
          <w:ilvl w:val="0"/>
          <w:numId w:val="3"/>
        </w:numPr>
        <w:rPr>
          <w:rFonts w:ascii="Arial" w:hAnsi="Arial"/>
          <w:color w:val="000000"/>
        </w:rPr>
      </w:pPr>
      <w:r>
        <w:rPr>
          <w:color w:val="000000"/>
        </w:rPr>
        <w:t xml:space="preserve">where we are legally obliged to do so, </w:t>
      </w:r>
      <w:r>
        <w:rPr>
          <w:i/>
          <w:color w:val="000000"/>
        </w:rPr>
        <w:t xml:space="preserve">eg: </w:t>
      </w:r>
      <w:r>
        <w:rPr>
          <w:color w:val="000000"/>
        </w:rPr>
        <w:t>to comply with a court order.</w:t>
      </w:r>
    </w:p>
    <w:p>
      <w:pPr>
        <w:pStyle w:val="BulletLevel0"/>
        <w:numPr>
          <w:ilvl w:val="0"/>
          <w:numId w:val="3"/>
        </w:numPr>
        <w:rPr>
          <w:rFonts w:ascii="Arial" w:hAnsi="Arial"/>
          <w:color w:val="000000"/>
        </w:rPr>
      </w:pPr>
      <w:r>
        <w:rPr>
          <w:color w:val="000000"/>
        </w:rPr>
        <w:t>with other people who make a reasonable subject access request to us, provided that we are allowed to do so by law.</w:t>
      </w:r>
    </w:p>
    <w:p>
      <w:pPr>
        <w:pStyle w:val="Heading2"/>
        <w:rPr>
          <w:rFonts w:ascii="Arial" w:hAnsi="Arial"/>
          <w:color w:val="000000"/>
        </w:rPr>
      </w:pPr>
      <w:bookmarkStart w:id="7" w:name="_Toc504338425"/>
      <w:r>
        <w:rPr>
          <w:color w:val="000000"/>
        </w:rPr>
        <w:t>Retention period or criteria used to determine the retention period</w:t>
      </w:r>
      <w:bookmarkEnd w:id="7"/>
    </w:p>
    <w:p>
      <w:pPr>
        <w:pStyle w:val="Norm1"/>
        <w:rPr>
          <w:rFonts w:ascii="Arial" w:hAnsi="Arial"/>
          <w:color w:val="000000"/>
        </w:rPr>
      </w:pPr>
      <w:r>
        <w:rPr>
          <w:color w:val="000000"/>
        </w:rPr>
        <w:t>Your personal data processed on the basis of Legal Obligation and shared with HM Revenue &amp; Customs are retained for the prevailing statutory period (currently 6 years).</w:t>
      </w:r>
    </w:p>
    <w:p>
      <w:pPr>
        <w:pStyle w:val="Norm1"/>
        <w:rPr>
          <w:rFonts w:ascii="Arial" w:hAnsi="Arial"/>
          <w:color w:val="000000"/>
        </w:rPr>
      </w:pPr>
      <w:r>
        <w:rPr>
          <w:color w:val="000000"/>
        </w:rPr>
        <w:t>Your personal data processed on the basis of Legal Obligation and shared with the Charity Commission are retained for 3 years after you cease to be a Trustee.</w:t>
      </w:r>
    </w:p>
    <w:p>
      <w:pPr>
        <w:pStyle w:val="Norm1"/>
        <w:rPr>
          <w:rFonts w:ascii="Arial" w:hAnsi="Arial"/>
          <w:color w:val="000000"/>
        </w:rPr>
      </w:pPr>
      <w:r>
        <w:rPr>
          <w:color w:val="000000"/>
        </w:rPr>
        <w:t>Your personal data processed on the basis of Legitimate Interest are retained for 2 years after you cease to be a Trustee.</w:t>
      </w:r>
    </w:p>
    <w:p>
      <w:pPr>
        <w:pStyle w:val="Norm1"/>
        <w:rPr>
          <w:rFonts w:ascii="Arial" w:hAnsi="Arial"/>
          <w:color w:val="000000"/>
        </w:rPr>
      </w:pPr>
      <w:r>
        <w:rPr>
          <w:color w:val="000000"/>
        </w:rPr>
        <w:t>Your personal data processed on the basis Subject Consent are retained for 3 months after you cease to be a Trustee.</w:t>
      </w:r>
    </w:p>
    <w:p>
      <w:pPr>
        <w:pStyle w:val="Heading2"/>
        <w:rPr>
          <w:rFonts w:ascii="Arial" w:hAnsi="Arial"/>
          <w:color w:val="000000"/>
        </w:rPr>
      </w:pPr>
      <w:bookmarkStart w:id="8" w:name="_Toc504338426"/>
      <w:r>
        <w:rPr>
          <w:color w:val="000000"/>
        </w:rPr>
        <w:t>Details of transfers to third country and safeguards</w:t>
      </w:r>
      <w:bookmarkEnd w:id="8"/>
    </w:p>
    <w:p>
      <w:pPr>
        <w:pStyle w:val="Norm1"/>
        <w:rPr>
          <w:rFonts w:ascii="Arial" w:hAnsi="Arial"/>
          <w:color w:val="000000"/>
        </w:rPr>
      </w:pPr>
      <w:r>
        <w:rPr>
          <w:color w:val="000000"/>
        </w:rPr>
        <w:t>The Charity does not transfer any personal data to third countries.</w:t>
      </w:r>
    </w:p>
    <w:p>
      <w:pPr>
        <w:pStyle w:val="Heading2"/>
        <w:rPr>
          <w:rFonts w:ascii="Arial" w:hAnsi="Arial"/>
          <w:color w:val="000000"/>
        </w:rPr>
      </w:pPr>
      <w:bookmarkStart w:id="9" w:name="_Toc504338427"/>
      <w:r>
        <w:rPr>
          <w:color w:val="000000"/>
        </w:rPr>
        <w:t>The existence of each of data subject’s rights</w:t>
      </w:r>
      <w:bookmarkEnd w:id="9"/>
    </w:p>
    <w:p>
      <w:pPr>
        <w:pStyle w:val="Norm1"/>
        <w:rPr>
          <w:rFonts w:ascii="Arial" w:hAnsi="Arial"/>
          <w:color w:val="000000"/>
        </w:rPr>
      </w:pPr>
      <w:r>
        <w:rPr>
          <w:color w:val="000000"/>
        </w:rPr>
        <w:t>Other than the right to withdraw consent and the right to erasure you have all the data subject rights, as prescribed by the General Data Protection Regulation, namely:   The rights:</w:t>
      </w:r>
    </w:p>
    <w:p>
      <w:pPr>
        <w:pStyle w:val="Norm1Num"/>
        <w:numPr>
          <w:ilvl w:val="8"/>
          <w:numId w:val="2"/>
        </w:numPr>
        <w:ind w:left="851" w:hanging="425"/>
        <w:rPr>
          <w:rFonts w:ascii="Arial" w:hAnsi="Arial"/>
          <w:color w:val="000000"/>
        </w:rPr>
      </w:pPr>
      <w:r>
        <w:rPr>
          <w:color w:val="000000"/>
        </w:rPr>
        <w:t>to be informed about the your personal data held by the Data Controller on behalf of the Charity,  the purpose(s) for which they are held;  the manner in which they are processed;  the recipients (if any) of the data;</w:t>
      </w:r>
    </w:p>
    <w:p>
      <w:pPr>
        <w:pStyle w:val="Norm1Num"/>
        <w:numPr>
          <w:ilvl w:val="8"/>
          <w:numId w:val="2"/>
        </w:numPr>
        <w:ind w:left="851" w:hanging="425"/>
        <w:rPr>
          <w:rFonts w:ascii="Arial" w:hAnsi="Arial"/>
          <w:color w:val="000000"/>
        </w:rPr>
      </w:pPr>
      <w:r>
        <w:rPr>
          <w:color w:val="000000"/>
        </w:rPr>
        <w:t>to be given access to your personal data;</w:t>
      </w:r>
    </w:p>
    <w:p>
      <w:pPr>
        <w:pStyle w:val="Norm1Num"/>
        <w:numPr>
          <w:ilvl w:val="8"/>
          <w:numId w:val="2"/>
        </w:numPr>
        <w:ind w:left="851" w:hanging="425"/>
        <w:rPr>
          <w:rFonts w:ascii="Arial" w:hAnsi="Arial"/>
          <w:color w:val="000000"/>
        </w:rPr>
      </w:pPr>
      <w:r>
        <w:rPr>
          <w:color w:val="000000"/>
        </w:rPr>
        <w:t>to rectification – the correction of any error in the data and/or the completion of any incomplete data;</w:t>
      </w:r>
    </w:p>
    <w:p>
      <w:pPr>
        <w:pStyle w:val="Norm1Num"/>
        <w:numPr>
          <w:ilvl w:val="8"/>
          <w:numId w:val="2"/>
        </w:numPr>
        <w:ind w:left="851" w:hanging="425"/>
        <w:rPr>
          <w:rFonts w:ascii="Arial" w:hAnsi="Arial"/>
          <w:color w:val="000000"/>
        </w:rPr>
      </w:pPr>
      <w:r>
        <w:rPr>
          <w:color w:val="000000"/>
        </w:rPr>
        <w:t>to restrict processing – while you have legitimate justifiable concerns about the accuracy, validity or legality of data held by the Charity or the way in which the data are being processed.   Data process may be resumed once either the cause(s) of the concern has(have) been rectified or your concerns are demonstrated to be unjustified.</w:t>
      </w:r>
    </w:p>
    <w:p>
      <w:pPr>
        <w:pStyle w:val="Norm1Num"/>
        <w:numPr>
          <w:ilvl w:val="8"/>
          <w:numId w:val="2"/>
        </w:numPr>
        <w:ind w:left="851" w:hanging="425"/>
        <w:rPr>
          <w:rFonts w:ascii="Arial" w:hAnsi="Arial"/>
          <w:color w:val="000000"/>
        </w:rPr>
      </w:pPr>
      <w:r>
        <w:rPr>
          <w:color w:val="000000"/>
        </w:rPr>
        <w:t>to object to processing – while you have reasonable grounds relating to their impact on your particular circumstances and where the legal basis of the processing is Public Task or Legitimate Interest.   However, the processing of your data can be resumed if the Data Controller can demonstrate compelling legitimate grounds for the processing which override your interests, rights and freedoms, or for the establishment, exercise or defence of legal claims;</w:t>
      </w:r>
    </w:p>
    <w:p>
      <w:pPr>
        <w:pStyle w:val="Heading2"/>
        <w:rPr>
          <w:rFonts w:ascii="Arial" w:hAnsi="Arial"/>
          <w:color w:val="000000"/>
        </w:rPr>
      </w:pPr>
      <w:bookmarkStart w:id="10" w:name="_Toc504338428"/>
      <w:r>
        <w:rPr>
          <w:color w:val="000000"/>
        </w:rPr>
        <w:t>The source the personal data originates from and whether it came from publicly accessible sources</w:t>
      </w:r>
      <w:bookmarkEnd w:id="10"/>
      <w:r>
        <w:rPr>
          <w:color w:val="000000"/>
        </w:rPr>
        <w:t xml:space="preserve"> </w:t>
      </w:r>
    </w:p>
    <w:p>
      <w:pPr>
        <w:pStyle w:val="Norm1"/>
        <w:rPr>
          <w:rFonts w:ascii="Arial" w:hAnsi="Arial"/>
          <w:color w:val="000000"/>
        </w:rPr>
      </w:pPr>
      <w:r>
        <w:rPr>
          <w:color w:val="000000"/>
        </w:rPr>
        <w:t>Your personal data are not obtained from anyone other than yourself.</w:t>
      </w:r>
    </w:p>
    <w:p>
      <w:pPr>
        <w:pStyle w:val="Heading2"/>
        <w:rPr>
          <w:rFonts w:ascii="Arial" w:hAnsi="Arial"/>
          <w:color w:val="000000"/>
        </w:rPr>
      </w:pPr>
      <w:bookmarkStart w:id="11" w:name="_Toc504338429"/>
      <w:r>
        <w:rPr>
          <w:color w:val="000000"/>
        </w:rPr>
        <w:t>Whether the provision of personal data is part of a statutory or contractual requirement or obligation and possible consequences of failing to provide the personal data</w:t>
      </w:r>
      <w:bookmarkEnd w:id="11"/>
      <w:r>
        <w:rPr>
          <w:color w:val="000000"/>
        </w:rPr>
        <w:t xml:space="preserve"> </w:t>
      </w:r>
    </w:p>
    <w:p>
      <w:pPr>
        <w:pStyle w:val="Norm1"/>
        <w:rPr>
          <w:rFonts w:ascii="Arial" w:hAnsi="Arial"/>
          <w:color w:val="000000"/>
        </w:rPr>
      </w:pPr>
      <w:r>
        <w:rPr>
          <w:color w:val="000000"/>
        </w:rPr>
        <w:t>The provision of your personal data for this is a statutory requirements under UK taxation and charity legislation.</w:t>
      </w:r>
    </w:p>
    <w:p>
      <w:pPr>
        <w:pStyle w:val="Norm1"/>
        <w:rPr>
          <w:rFonts w:ascii="Arial" w:hAnsi="Arial"/>
          <w:color w:val="000000"/>
        </w:rPr>
      </w:pPr>
      <w:r>
        <w:rPr>
          <w:color w:val="000000"/>
        </w:rPr>
        <w:t>Failure to provide the data, or the provision of data which are inaccurate or late, render both you and the Charity to significant penalties or legal action.</w:t>
      </w:r>
    </w:p>
    <w:p>
      <w:pPr>
        <w:pStyle w:val="Heading2"/>
        <w:rPr>
          <w:rFonts w:ascii="Arial" w:hAnsi="Arial"/>
          <w:color w:val="000000"/>
        </w:rPr>
      </w:pPr>
      <w:bookmarkStart w:id="12" w:name="_Toc504338430"/>
      <w:r>
        <w:rPr>
          <w:color w:val="000000"/>
        </w:rPr>
        <w:t>The existence of automated decision making, including profiling and information about how decisions are made, the significance and the consequences.</w:t>
      </w:r>
      <w:bookmarkEnd w:id="12"/>
    </w:p>
    <w:p>
      <w:pPr>
        <w:pStyle w:val="Norm1"/>
        <w:rPr>
          <w:rFonts w:ascii="Arial" w:hAnsi="Arial"/>
          <w:color w:val="000000"/>
        </w:rPr>
      </w:pPr>
      <w:r>
        <w:rPr>
          <w:color w:val="000000"/>
        </w:rPr>
        <w:t>The Charity does not use any automated decision-making software in the processing of your personal data.   Nor will the charity make your personal data available to any other organisation for such purposes.</w:t>
      </w:r>
    </w:p>
    <w:p>
      <w:pPr>
        <w:pStyle w:val="Heading2"/>
        <w:rPr>
          <w:rFonts w:ascii="Arial" w:hAnsi="Arial"/>
          <w:color w:val="000000"/>
        </w:rPr>
      </w:pPr>
      <w:bookmarkStart w:id="13" w:name="_Toc504338431"/>
      <w:r>
        <w:rPr>
          <w:color w:val="000000"/>
        </w:rPr>
        <w:t>The right to lodge a complaint with a supervisory authority</w:t>
      </w:r>
      <w:bookmarkEnd w:id="13"/>
    </w:p>
    <w:p>
      <w:pPr>
        <w:pStyle w:val="Norm1"/>
        <w:rPr>
          <w:rFonts w:ascii="Arial" w:hAnsi="Arial"/>
          <w:color w:val="000000"/>
        </w:rPr>
      </w:pPr>
      <w:r>
        <w:rPr>
          <w:color w:val="000000"/>
        </w:rPr>
        <w:t>You have the right to lodge a complaint with the Information Commissioner’s Office, the supervisory authority for the UK, if you are dissatisfied with the way that the Charity is collecting, holding, processing and using your personal data and you feel that your reasonable attempts to raise the issues and get them addressed have failed.</w:t>
      </w:r>
    </w:p>
    <w:p>
      <w:pPr>
        <w:pStyle w:val="Heading2"/>
        <w:rPr>
          <w:rFonts w:ascii="Arial" w:hAnsi="Arial"/>
          <w:color w:val="000000"/>
        </w:rPr>
      </w:pPr>
      <w:bookmarkStart w:id="14" w:name="_Toc504338433"/>
      <w:r>
        <w:rPr>
          <w:color w:val="000000"/>
        </w:rPr>
        <w:t>Is your information secure?</w:t>
      </w:r>
      <w:bookmarkEnd w:id="14"/>
      <w:r>
        <w:rPr>
          <w:color w:val="000000"/>
        </w:rPr>
        <w:t xml:space="preserve"> </w:t>
      </w:r>
    </w:p>
    <w:p>
      <w:pPr>
        <w:pStyle w:val="Norm1"/>
        <w:rPr>
          <w:rFonts w:ascii="Arial" w:hAnsi="Arial"/>
          <w:color w:val="000000"/>
        </w:rPr>
      </w:pPr>
      <w:r>
        <w:rPr>
          <w:color w:val="000000"/>
        </w:rPr>
        <w:t>We take the security of your information very seriously.</w:t>
      </w:r>
    </w:p>
    <w:p>
      <w:pPr>
        <w:pStyle w:val="Norm1"/>
        <w:rPr>
          <w:rFonts w:ascii="Arial" w:hAnsi="Arial"/>
          <w:color w:val="000000"/>
        </w:rPr>
      </w:pPr>
      <w:r>
        <w:rPr>
          <w:color w:val="000000"/>
        </w:rPr>
        <w:t>We comply with the relevant prevailing legislation which requires us to have in place appropriate security measures at all times, including where we share your information with others.</w:t>
      </w:r>
    </w:p>
    <w:p>
      <w:pPr>
        <w:pStyle w:val="Heading2"/>
        <w:rPr>
          <w:rFonts w:ascii="Arial" w:hAnsi="Arial"/>
          <w:color w:val="000000"/>
        </w:rPr>
      </w:pPr>
      <w:bookmarkStart w:id="15" w:name="_Toc504338432"/>
      <w:r>
        <w:rPr>
          <w:color w:val="000000"/>
        </w:rPr>
        <w:t>What additional information do we collect and when?</w:t>
      </w:r>
      <w:bookmarkEnd w:id="15"/>
    </w:p>
    <w:p>
      <w:pPr>
        <w:pStyle w:val="Norm1"/>
        <w:keepNext w:val="true"/>
        <w:ind w:left="425" w:hanging="0"/>
        <w:rPr>
          <w:rFonts w:ascii="Arial" w:hAnsi="Arial"/>
          <w:color w:val="000000"/>
        </w:rPr>
      </w:pPr>
      <w:r>
        <w:rPr>
          <w:color w:val="000000"/>
        </w:rPr>
        <w:t>In addition to the statutory information that we collect, hold and process for the purpose of managing the charity’s legal obligations and legitimate interests affairs we also collect and hold:</w:t>
      </w:r>
    </w:p>
    <w:p>
      <w:pPr>
        <w:pStyle w:val="BulletLevel0"/>
        <w:numPr>
          <w:ilvl w:val="0"/>
          <w:numId w:val="4"/>
        </w:numPr>
        <w:rPr>
          <w:rFonts w:ascii="Arial" w:hAnsi="Arial"/>
          <w:color w:val="000000"/>
        </w:rPr>
      </w:pPr>
      <w:r>
        <w:rPr>
          <w:color w:val="000000"/>
        </w:rPr>
        <w:t>All information you choose to submit to us when you communicate to us by post, e-mail, messaging, or other form of image-based (</w:t>
      </w:r>
      <w:r>
        <w:rPr>
          <w:i/>
          <w:color w:val="000000"/>
        </w:rPr>
        <w:t xml:space="preserve">eg: </w:t>
      </w:r>
      <w:r>
        <w:rPr>
          <w:color w:val="000000"/>
        </w:rPr>
        <w:t>photographs), sound-based (</w:t>
      </w:r>
      <w:r>
        <w:rPr>
          <w:i/>
          <w:color w:val="000000"/>
        </w:rPr>
        <w:t xml:space="preserve">eg: </w:t>
      </w:r>
      <w:r>
        <w:rPr>
          <w:color w:val="000000"/>
        </w:rPr>
        <w:t>sound files) or text-based communication, whether physical (</w:t>
      </w:r>
      <w:r>
        <w:rPr>
          <w:i/>
          <w:color w:val="000000"/>
        </w:rPr>
        <w:t xml:space="preserve">eg: </w:t>
      </w:r>
      <w:r>
        <w:rPr>
          <w:color w:val="000000"/>
        </w:rPr>
        <w:t>ink &amp; paper) or electronic.</w:t>
      </w:r>
    </w:p>
    <w:p>
      <w:pPr>
        <w:pStyle w:val="BulletLevel0"/>
        <w:numPr>
          <w:ilvl w:val="0"/>
          <w:numId w:val="4"/>
        </w:numPr>
        <w:rPr>
          <w:rFonts w:ascii="Arial" w:hAnsi="Arial"/>
          <w:color w:val="000000"/>
        </w:rPr>
      </w:pPr>
      <w:r>
        <w:rPr>
          <w:color w:val="000000"/>
        </w:rPr>
        <w:t>Copies of any notes that we take, whether physical (</w:t>
      </w:r>
      <w:r>
        <w:rPr>
          <w:i/>
          <w:color w:val="000000"/>
        </w:rPr>
        <w:t xml:space="preserve">eg: </w:t>
      </w:r>
      <w:r>
        <w:rPr>
          <w:color w:val="000000"/>
        </w:rPr>
        <w:t>ink &amp; paper) or electronic, during verbal communications between us (</w:t>
      </w:r>
      <w:r>
        <w:rPr>
          <w:i/>
          <w:color w:val="000000"/>
        </w:rPr>
        <w:t xml:space="preserve">eg: </w:t>
      </w:r>
      <w:r>
        <w:rPr>
          <w:color w:val="000000"/>
        </w:rPr>
        <w:t>telephone; Skype®; Hangouts®).</w:t>
      </w:r>
    </w:p>
    <w:p>
      <w:pPr>
        <w:pStyle w:val="BulletLevel0"/>
        <w:numPr>
          <w:ilvl w:val="0"/>
          <w:numId w:val="4"/>
        </w:numPr>
        <w:rPr>
          <w:rFonts w:ascii="Arial" w:hAnsi="Arial"/>
          <w:color w:val="000000"/>
        </w:rPr>
      </w:pPr>
      <w:r>
        <w:rPr>
          <w:color w:val="000000"/>
        </w:rPr>
        <w:t>Information on what we communicate to you by post, e-mail, messaging, or other form of image-based or text-based communication whether physical (</w:t>
      </w:r>
      <w:r>
        <w:rPr>
          <w:i/>
          <w:color w:val="000000"/>
        </w:rPr>
        <w:t xml:space="preserve">eg: </w:t>
      </w:r>
      <w:r>
        <w:rPr>
          <w:color w:val="000000"/>
        </w:rPr>
        <w:t>ink &amp; paper) or electronic, including information in all ancillary materials (</w:t>
      </w:r>
      <w:r>
        <w:rPr>
          <w:i/>
          <w:color w:val="000000"/>
        </w:rPr>
        <w:t xml:space="preserve">eg: </w:t>
      </w:r>
      <w:r>
        <w:rPr>
          <w:color w:val="000000"/>
        </w:rPr>
        <w:t>attachments, images, brochures).</w:t>
      </w:r>
    </w:p>
    <w:p>
      <w:pPr>
        <w:pStyle w:val="Heading2"/>
        <w:rPr>
          <w:rFonts w:ascii="Arial" w:hAnsi="Arial"/>
          <w:color w:val="000000"/>
        </w:rPr>
      </w:pPr>
      <w:bookmarkStart w:id="16" w:name="_Toc504338434"/>
      <w:r>
        <w:rPr>
          <w:color w:val="000000"/>
        </w:rPr>
        <w:t>Updates to this policy</w:t>
      </w:r>
      <w:bookmarkEnd w:id="16"/>
      <w:r>
        <w:rPr>
          <w:color w:val="000000"/>
        </w:rPr>
        <w:t xml:space="preserve"> </w:t>
      </w:r>
    </w:p>
    <w:p>
      <w:pPr>
        <w:pStyle w:val="Norm1"/>
        <w:rPr>
          <w:rFonts w:ascii="Arial" w:hAnsi="Arial"/>
          <w:color w:val="000000"/>
        </w:rPr>
      </w:pPr>
      <w:r>
        <w:rPr>
          <w:color w:val="000000"/>
        </w:rPr>
        <w:t>We will need to update this policy from time to time as our services change.</w:t>
      </w:r>
    </w:p>
    <w:p>
      <w:pPr>
        <w:pStyle w:val="Norm1"/>
        <w:rPr>
          <w:rFonts w:ascii="Arial" w:hAnsi="Arial"/>
          <w:color w:val="000000"/>
        </w:rPr>
      </w:pPr>
      <w:r>
        <w:rPr>
          <w:color w:val="000000"/>
        </w:rPr>
        <w:t xml:space="preserve">We will endeavour to tell you in advance by sending a service message to you if we hold your email address.   Otherwise, please check the </w:t>
      </w:r>
      <w:r>
        <w:rPr>
          <w:color w:val="000000"/>
        </w:rPr>
        <w:t xml:space="preserve">BCRA </w:t>
      </w:r>
      <w:r>
        <w:rPr>
          <w:color w:val="000000"/>
        </w:rPr>
        <w:t xml:space="preserve"> website for notifications of significant changes to this policy.</w:t>
      </w:r>
    </w:p>
    <w:p>
      <w:pPr>
        <w:pStyle w:val="Norm1"/>
        <w:rPr>
          <w:rFonts w:ascii="Arial" w:hAnsi="Arial"/>
          <w:color w:val="000000"/>
        </w:rPr>
      </w:pPr>
      <w:r>
        <w:rPr>
          <w:color w:val="000000"/>
        </w:rPr>
        <w:t>If you do not notify us that you wish the information that we hold on you to be deleted (</w:t>
      </w:r>
      <w:r>
        <w:rPr>
          <w:i/>
          <w:color w:val="000000"/>
        </w:rPr>
        <w:t xml:space="preserve">ie: </w:t>
      </w:r>
      <w:r>
        <w:rPr>
          <w:color w:val="000000"/>
        </w:rPr>
        <w:t>to have no further contact with us) we will take it that you accept the changes.</w:t>
      </w:r>
    </w:p>
    <w:p>
      <w:pPr>
        <w:pStyle w:val="Norm1"/>
        <w:rPr>
          <w:rFonts w:ascii="Arial" w:hAnsi="Arial"/>
          <w:color w:val="000000"/>
        </w:rPr>
      </w:pPr>
      <w:r>
        <w:rPr/>
      </w:r>
    </w:p>
    <w:p>
      <w:pPr>
        <w:pStyle w:val="Norm1"/>
        <w:rPr>
          <w:rFonts w:ascii="Arial" w:hAnsi="Arial"/>
          <w:color w:val="000000"/>
        </w:rPr>
      </w:pPr>
      <w:r>
        <w:rPr/>
      </w:r>
    </w:p>
    <w:p>
      <w:pPr>
        <w:pStyle w:val="Norm1"/>
        <w:rPr>
          <w:rFonts w:ascii="Arial" w:hAnsi="Arial"/>
          <w:color w:val="000000"/>
        </w:rPr>
      </w:pPr>
      <w:r>
        <w:rPr/>
      </w:r>
    </w:p>
    <w:p>
      <w:pPr>
        <w:pStyle w:val="Normal"/>
        <w:rPr>
          <w:rFonts w:ascii="Arial" w:hAnsi="Arial" w:eastAsia="Arial Unicode MS" w:cs="Tahoma"/>
          <w:color w:val="000000"/>
          <w:kern w:val="2"/>
          <w:sz w:val="16"/>
          <w:szCs w:val="16"/>
        </w:rPr>
      </w:pPr>
      <w:r>
        <w:rPr/>
      </w:r>
    </w:p>
    <w:tbl>
      <w:tblPr>
        <w:tblW w:w="9922" w:type="dxa"/>
        <w:jc w:val="left"/>
        <w:tblInd w:w="101" w:type="dxa"/>
        <w:tblLayout w:type="fixed"/>
        <w:tblCellMar>
          <w:top w:w="55" w:type="dxa"/>
          <w:left w:w="55" w:type="dxa"/>
          <w:bottom w:w="55" w:type="dxa"/>
          <w:right w:w="55" w:type="dxa"/>
        </w:tblCellMar>
      </w:tblPr>
      <w:tblGrid>
        <w:gridCol w:w="1755"/>
        <w:gridCol w:w="1506"/>
        <w:gridCol w:w="6661"/>
      </w:tblGrid>
      <w:tr>
        <w:trPr/>
        <w:tc>
          <w:tcPr>
            <w:tcW w:w="1755" w:type="dxa"/>
            <w:tcBorders>
              <w:top w:val="single" w:sz="8" w:space="0" w:color="000000"/>
              <w:left w:val="single" w:sz="8" w:space="0" w:color="000000"/>
              <w:bottom w:val="single" w:sz="4" w:space="0" w:color="000000"/>
            </w:tcBorders>
            <w:shd w:color="auto" w:fill="579D1C"/>
          </w:tcPr>
          <w:p>
            <w:pPr>
              <w:pStyle w:val="TableContents"/>
              <w:widowControl w:val="false"/>
              <w:tabs>
                <w:tab w:val="clear" w:pos="720"/>
              </w:tabs>
              <w:spacing w:before="0" w:after="0"/>
              <w:jc w:val="center"/>
              <w:rPr>
                <w:rFonts w:ascii="Arial" w:hAnsi="Arial" w:eastAsia="Arial Unicode MS" w:cs="Tahoma"/>
                <w:color w:val="000000"/>
                <w:kern w:val="2"/>
                <w:sz w:val="16"/>
                <w:szCs w:val="16"/>
              </w:rPr>
            </w:pPr>
            <w:r>
              <w:rPr>
                <w:rFonts w:ascii="Arial" w:hAnsi="Arial"/>
                <w:b/>
                <w:color w:val="000000"/>
                <w:sz w:val="20"/>
                <w:szCs w:val="20"/>
              </w:rPr>
              <w:t>Date of Change:</w:t>
            </w:r>
          </w:p>
        </w:tc>
        <w:tc>
          <w:tcPr>
            <w:tcW w:w="1506" w:type="dxa"/>
            <w:tcBorders>
              <w:top w:val="single" w:sz="8" w:space="0" w:color="000000"/>
              <w:left w:val="single" w:sz="4" w:space="0" w:color="000000"/>
              <w:bottom w:val="single" w:sz="4" w:space="0" w:color="000000"/>
            </w:tcBorders>
            <w:shd w:color="auto" w:fill="579D1C"/>
          </w:tcPr>
          <w:p>
            <w:pPr>
              <w:pStyle w:val="TableContents"/>
              <w:widowControl w:val="false"/>
              <w:tabs>
                <w:tab w:val="clear" w:pos="720"/>
              </w:tabs>
              <w:spacing w:before="0" w:after="0"/>
              <w:jc w:val="center"/>
              <w:rPr>
                <w:rFonts w:ascii="Arial" w:hAnsi="Arial" w:eastAsia="Arial Unicode MS" w:cs="Tahoma"/>
                <w:color w:val="000000"/>
                <w:kern w:val="2"/>
                <w:sz w:val="16"/>
                <w:szCs w:val="16"/>
              </w:rPr>
            </w:pPr>
            <w:r>
              <w:rPr>
                <w:rFonts w:ascii="Arial" w:hAnsi="Arial"/>
                <w:b/>
                <w:color w:val="000000"/>
                <w:sz w:val="20"/>
                <w:szCs w:val="20"/>
              </w:rPr>
              <w:t>Changed By:</w:t>
            </w:r>
          </w:p>
        </w:tc>
        <w:tc>
          <w:tcPr>
            <w:tcW w:w="6661" w:type="dxa"/>
            <w:tcBorders>
              <w:top w:val="single" w:sz="8" w:space="0" w:color="000000"/>
              <w:left w:val="single" w:sz="4" w:space="0" w:color="000000"/>
              <w:bottom w:val="single" w:sz="4" w:space="0" w:color="000000"/>
              <w:right w:val="single" w:sz="8" w:space="0" w:color="000000"/>
            </w:tcBorders>
            <w:shd w:color="auto" w:fill="579D1C"/>
          </w:tcPr>
          <w:p>
            <w:pPr>
              <w:pStyle w:val="TableContents"/>
              <w:widowControl w:val="false"/>
              <w:tabs>
                <w:tab w:val="clear" w:pos="720"/>
              </w:tabs>
              <w:spacing w:before="0" w:after="0"/>
              <w:rPr>
                <w:rFonts w:ascii="Arial" w:hAnsi="Arial" w:eastAsia="Arial Unicode MS" w:cs="Tahoma"/>
                <w:color w:val="000000"/>
                <w:kern w:val="2"/>
                <w:sz w:val="16"/>
                <w:szCs w:val="16"/>
              </w:rPr>
            </w:pPr>
            <w:r>
              <w:rPr>
                <w:rFonts w:ascii="Arial" w:hAnsi="Arial"/>
                <w:b/>
                <w:color w:val="000000"/>
                <w:sz w:val="20"/>
                <w:szCs w:val="20"/>
              </w:rPr>
              <w:t>Comments:</w:t>
            </w:r>
          </w:p>
        </w:tc>
      </w:tr>
      <w:tr>
        <w:trPr/>
        <w:tc>
          <w:tcPr>
            <w:tcW w:w="1755" w:type="dxa"/>
            <w:tcBorders>
              <w:left w:val="single" w:sz="8" w:space="0" w:color="000000"/>
              <w:bottom w:val="single" w:sz="4" w:space="0" w:color="000000"/>
            </w:tcBorders>
          </w:tcPr>
          <w:p>
            <w:pPr>
              <w:pStyle w:val="TableContents"/>
              <w:widowControl w:val="false"/>
              <w:tabs>
                <w:tab w:val="clear" w:pos="720"/>
              </w:tabs>
              <w:spacing w:before="80" w:after="0"/>
              <w:jc w:val="center"/>
              <w:rPr>
                <w:rFonts w:ascii="Arial" w:hAnsi="Arial" w:eastAsia="Arial Unicode MS" w:cs="Tahoma"/>
                <w:color w:val="000000"/>
                <w:kern w:val="2"/>
                <w:sz w:val="16"/>
                <w:szCs w:val="16"/>
              </w:rPr>
            </w:pPr>
            <w:r>
              <w:rPr>
                <w:rFonts w:ascii="Arial" w:hAnsi="Arial"/>
                <w:color w:val="000000"/>
              </w:rPr>
              <w:t>dd/mm/yy</w:t>
            </w:r>
          </w:p>
        </w:tc>
        <w:tc>
          <w:tcPr>
            <w:tcW w:w="1506" w:type="dxa"/>
            <w:tcBorders>
              <w:left w:val="single" w:sz="4" w:space="0" w:color="000000"/>
              <w:bottom w:val="single" w:sz="4" w:space="0" w:color="000000"/>
            </w:tcBorders>
          </w:tcPr>
          <w:p>
            <w:pPr>
              <w:pStyle w:val="TableContents"/>
              <w:widowControl w:val="false"/>
              <w:tabs>
                <w:tab w:val="clear" w:pos="720"/>
              </w:tabs>
              <w:spacing w:before="80" w:after="0"/>
              <w:jc w:val="center"/>
              <w:rPr>
                <w:rFonts w:ascii="Arial" w:hAnsi="Arial" w:eastAsia="Arial Unicode MS" w:cs="Tahoma"/>
                <w:color w:val="000000"/>
                <w:kern w:val="2"/>
                <w:sz w:val="16"/>
                <w:szCs w:val="16"/>
              </w:rPr>
            </w:pPr>
            <w:r>
              <w:rPr>
                <w:rFonts w:ascii="Arial" w:hAnsi="Arial"/>
                <w:color w:val="000000"/>
              </w:rPr>
              <w:t>XX</w:t>
            </w:r>
          </w:p>
        </w:tc>
        <w:tc>
          <w:tcPr>
            <w:tcW w:w="6661" w:type="dxa"/>
            <w:tcBorders>
              <w:left w:val="single" w:sz="4" w:space="0" w:color="000000"/>
              <w:bottom w:val="single" w:sz="4" w:space="0" w:color="000000"/>
              <w:right w:val="single" w:sz="8" w:space="0" w:color="000000"/>
            </w:tcBorders>
          </w:tcPr>
          <w:p>
            <w:pPr>
              <w:pStyle w:val="TableContents"/>
              <w:widowControl w:val="false"/>
              <w:tabs>
                <w:tab w:val="clear" w:pos="720"/>
              </w:tabs>
              <w:spacing w:before="80" w:after="0"/>
              <w:rPr>
                <w:rFonts w:ascii="Arial" w:hAnsi="Arial" w:eastAsia="Arial Unicode MS" w:cs="Tahoma"/>
                <w:color w:val="000000"/>
                <w:kern w:val="2"/>
                <w:sz w:val="16"/>
                <w:szCs w:val="16"/>
              </w:rPr>
            </w:pPr>
            <w:r>
              <w:rPr>
                <w:rFonts w:ascii="Arial" w:hAnsi="Arial"/>
                <w:color w:val="000000"/>
              </w:rPr>
              <w:t>Policy approved by the Trustees</w:t>
            </w:r>
          </w:p>
        </w:tc>
      </w:tr>
      <w:tr>
        <w:trPr/>
        <w:tc>
          <w:tcPr>
            <w:tcW w:w="1755" w:type="dxa"/>
            <w:tcBorders>
              <w:left w:val="single" w:sz="8" w:space="0" w:color="000000"/>
              <w:bottom w:val="single" w:sz="4" w:space="0" w:color="000000"/>
            </w:tcBorders>
          </w:tcPr>
          <w:p>
            <w:pPr>
              <w:pStyle w:val="TableContents"/>
              <w:widowControl w:val="false"/>
              <w:tabs>
                <w:tab w:val="clear" w:pos="720"/>
              </w:tabs>
              <w:spacing w:before="0" w:after="0"/>
              <w:jc w:val="center"/>
              <w:rPr>
                <w:rFonts w:ascii="Liberation Serif" w:hAnsi="Liberation Serif"/>
                <w:color w:val="000000"/>
              </w:rPr>
            </w:pPr>
            <w:r>
              <w:rPr>
                <w:rFonts w:ascii="Liberation Serif" w:hAnsi="Liberation Serif"/>
                <w:color w:val="000000"/>
              </w:rPr>
            </w:r>
          </w:p>
        </w:tc>
        <w:tc>
          <w:tcPr>
            <w:tcW w:w="1506" w:type="dxa"/>
            <w:tcBorders>
              <w:left w:val="single" w:sz="4" w:space="0" w:color="000000"/>
              <w:bottom w:val="single" w:sz="4" w:space="0" w:color="000000"/>
            </w:tcBorders>
          </w:tcPr>
          <w:p>
            <w:pPr>
              <w:pStyle w:val="TableContents"/>
              <w:widowControl w:val="false"/>
              <w:tabs>
                <w:tab w:val="clear" w:pos="720"/>
              </w:tabs>
              <w:spacing w:before="0" w:after="0"/>
              <w:jc w:val="center"/>
              <w:rPr>
                <w:rFonts w:ascii="Liberation Serif" w:hAnsi="Liberation Serif"/>
                <w:color w:val="000000"/>
              </w:rPr>
            </w:pPr>
            <w:r>
              <w:rPr>
                <w:rFonts w:ascii="Liberation Serif" w:hAnsi="Liberation Serif"/>
                <w:color w:val="000000"/>
              </w:rPr>
            </w:r>
          </w:p>
        </w:tc>
        <w:tc>
          <w:tcPr>
            <w:tcW w:w="6661" w:type="dxa"/>
            <w:tcBorders>
              <w:left w:val="single" w:sz="4" w:space="0" w:color="000000"/>
              <w:bottom w:val="single" w:sz="4" w:space="0" w:color="000000"/>
              <w:right w:val="single" w:sz="8" w:space="0" w:color="000000"/>
            </w:tcBorders>
          </w:tcPr>
          <w:p>
            <w:pPr>
              <w:pStyle w:val="TableContents"/>
              <w:widowControl w:val="false"/>
              <w:tabs>
                <w:tab w:val="clear" w:pos="720"/>
              </w:tabs>
              <w:spacing w:before="0" w:after="0"/>
              <w:rPr>
                <w:rFonts w:ascii="Liberation Serif" w:hAnsi="Liberation Serif"/>
                <w:color w:val="000000"/>
              </w:rPr>
            </w:pPr>
            <w:r>
              <w:rPr>
                <w:rFonts w:ascii="Liberation Serif" w:hAnsi="Liberation Serif"/>
                <w:color w:val="000000"/>
              </w:rPr>
            </w:r>
          </w:p>
        </w:tc>
      </w:tr>
      <w:tr>
        <w:trPr/>
        <w:tc>
          <w:tcPr>
            <w:tcW w:w="1755" w:type="dxa"/>
            <w:tcBorders>
              <w:left w:val="single" w:sz="8" w:space="0" w:color="000000"/>
              <w:bottom w:val="single" w:sz="4" w:space="0" w:color="000000"/>
            </w:tcBorders>
          </w:tcPr>
          <w:p>
            <w:pPr>
              <w:pStyle w:val="TableContents"/>
              <w:widowControl w:val="false"/>
              <w:tabs>
                <w:tab w:val="clear" w:pos="720"/>
              </w:tabs>
              <w:spacing w:before="0" w:after="0"/>
              <w:jc w:val="center"/>
              <w:rPr>
                <w:rFonts w:ascii="Liberation Serif" w:hAnsi="Liberation Serif"/>
                <w:color w:val="000000"/>
              </w:rPr>
            </w:pPr>
            <w:r>
              <w:rPr>
                <w:rFonts w:ascii="Liberation Serif" w:hAnsi="Liberation Serif"/>
                <w:color w:val="000000"/>
              </w:rPr>
            </w:r>
          </w:p>
        </w:tc>
        <w:tc>
          <w:tcPr>
            <w:tcW w:w="1506" w:type="dxa"/>
            <w:tcBorders>
              <w:left w:val="single" w:sz="4" w:space="0" w:color="000000"/>
              <w:bottom w:val="single" w:sz="4" w:space="0" w:color="000000"/>
            </w:tcBorders>
          </w:tcPr>
          <w:p>
            <w:pPr>
              <w:pStyle w:val="TableContents"/>
              <w:widowControl w:val="false"/>
              <w:tabs>
                <w:tab w:val="clear" w:pos="720"/>
              </w:tabs>
              <w:spacing w:before="0" w:after="0"/>
              <w:jc w:val="center"/>
              <w:rPr>
                <w:rFonts w:ascii="Liberation Serif" w:hAnsi="Liberation Serif"/>
                <w:color w:val="000000"/>
              </w:rPr>
            </w:pPr>
            <w:r>
              <w:rPr>
                <w:rFonts w:ascii="Liberation Serif" w:hAnsi="Liberation Serif"/>
                <w:color w:val="000000"/>
              </w:rPr>
            </w:r>
          </w:p>
        </w:tc>
        <w:tc>
          <w:tcPr>
            <w:tcW w:w="6661" w:type="dxa"/>
            <w:tcBorders>
              <w:left w:val="single" w:sz="4" w:space="0" w:color="000000"/>
              <w:bottom w:val="single" w:sz="4" w:space="0" w:color="000000"/>
              <w:right w:val="single" w:sz="8" w:space="0" w:color="000000"/>
            </w:tcBorders>
          </w:tcPr>
          <w:p>
            <w:pPr>
              <w:pStyle w:val="TableContents"/>
              <w:widowControl w:val="false"/>
              <w:tabs>
                <w:tab w:val="clear" w:pos="720"/>
              </w:tabs>
              <w:spacing w:before="0" w:after="0"/>
              <w:rPr>
                <w:rFonts w:ascii="Liberation Serif" w:hAnsi="Liberation Serif"/>
                <w:color w:val="000000"/>
              </w:rPr>
            </w:pPr>
            <w:r>
              <w:rPr>
                <w:rFonts w:ascii="Liberation Serif" w:hAnsi="Liberation Serif"/>
                <w:color w:val="000000"/>
              </w:rPr>
            </w:r>
          </w:p>
        </w:tc>
      </w:tr>
      <w:tr>
        <w:trPr/>
        <w:tc>
          <w:tcPr>
            <w:tcW w:w="1755" w:type="dxa"/>
            <w:tcBorders>
              <w:left w:val="single" w:sz="8" w:space="0" w:color="000000"/>
              <w:bottom w:val="single" w:sz="8" w:space="0" w:color="000000"/>
            </w:tcBorders>
          </w:tcPr>
          <w:p>
            <w:pPr>
              <w:pStyle w:val="TableContents"/>
              <w:widowControl w:val="false"/>
              <w:tabs>
                <w:tab w:val="clear" w:pos="720"/>
              </w:tabs>
              <w:spacing w:before="0" w:after="0"/>
              <w:jc w:val="center"/>
              <w:rPr>
                <w:rFonts w:ascii="Liberation Serif" w:hAnsi="Liberation Serif"/>
                <w:color w:val="000000"/>
              </w:rPr>
            </w:pPr>
            <w:r>
              <w:rPr>
                <w:rFonts w:ascii="Liberation Serif" w:hAnsi="Liberation Serif"/>
                <w:color w:val="000000"/>
              </w:rPr>
            </w:r>
          </w:p>
        </w:tc>
        <w:tc>
          <w:tcPr>
            <w:tcW w:w="1506" w:type="dxa"/>
            <w:tcBorders>
              <w:left w:val="single" w:sz="4" w:space="0" w:color="000000"/>
              <w:bottom w:val="single" w:sz="8" w:space="0" w:color="000000"/>
            </w:tcBorders>
          </w:tcPr>
          <w:p>
            <w:pPr>
              <w:pStyle w:val="TableContents"/>
              <w:widowControl w:val="false"/>
              <w:tabs>
                <w:tab w:val="clear" w:pos="720"/>
              </w:tabs>
              <w:spacing w:before="0" w:after="0"/>
              <w:jc w:val="center"/>
              <w:rPr>
                <w:rFonts w:ascii="Liberation Serif" w:hAnsi="Liberation Serif"/>
                <w:color w:val="000000"/>
              </w:rPr>
            </w:pPr>
            <w:r>
              <w:rPr>
                <w:rFonts w:ascii="Liberation Serif" w:hAnsi="Liberation Serif"/>
                <w:color w:val="000000"/>
              </w:rPr>
            </w:r>
          </w:p>
        </w:tc>
        <w:tc>
          <w:tcPr>
            <w:tcW w:w="6661" w:type="dxa"/>
            <w:tcBorders>
              <w:left w:val="single" w:sz="4" w:space="0" w:color="000000"/>
              <w:bottom w:val="single" w:sz="8" w:space="0" w:color="000000"/>
              <w:right w:val="single" w:sz="8" w:space="0" w:color="000000"/>
            </w:tcBorders>
          </w:tcPr>
          <w:p>
            <w:pPr>
              <w:pStyle w:val="TableContents"/>
              <w:widowControl w:val="false"/>
              <w:tabs>
                <w:tab w:val="clear" w:pos="720"/>
              </w:tabs>
              <w:spacing w:before="0" w:after="0"/>
              <w:rPr>
                <w:rFonts w:ascii="Liberation Serif" w:hAnsi="Liberation Serif"/>
                <w:color w:val="000000"/>
              </w:rPr>
            </w:pPr>
            <w:r>
              <w:rPr>
                <w:rFonts w:ascii="Liberation Serif" w:hAnsi="Liberation Serif"/>
                <w:color w:val="000000"/>
              </w:rPr>
            </w:r>
          </w:p>
        </w:tc>
      </w:tr>
    </w:tbl>
    <w:p>
      <w:pPr>
        <w:pStyle w:val="Normal"/>
        <w:jc w:val="center"/>
        <w:rPr>
          <w:rFonts w:ascii="Arial" w:hAnsi="Arial" w:eastAsia="Arial Unicode MS" w:cs="Tahoma"/>
          <w:color w:val="000000"/>
          <w:kern w:val="2"/>
          <w:sz w:val="16"/>
          <w:szCs w:val="16"/>
        </w:rPr>
      </w:pPr>
      <w:r>
        <w:rPr/>
      </w:r>
    </w:p>
    <w:p>
      <w:pPr>
        <w:pStyle w:val="Normal"/>
        <w:jc w:val="center"/>
        <w:rPr>
          <w:rFonts w:ascii="Arial" w:hAnsi="Arial" w:eastAsia="Arial Unicode MS" w:cs="Tahoma"/>
          <w:color w:val="000000"/>
          <w:kern w:val="2"/>
          <w:sz w:val="16"/>
          <w:szCs w:val="16"/>
        </w:rPr>
      </w:pPr>
      <w:r>
        <w:rPr>
          <w:rFonts w:ascii="Arial" w:hAnsi="Arial"/>
          <w:b/>
          <w:color w:val="000000"/>
          <w:sz w:val="12"/>
          <w:szCs w:val="12"/>
        </w:rPr>
        <w:t>© 2021  Small Charity Support</w:t>
      </w:r>
    </w:p>
    <w:p>
      <w:pPr>
        <w:pStyle w:val="Normal"/>
        <w:rPr>
          <w:rFonts w:ascii="Arial" w:hAnsi="Arial" w:eastAsia="Arial Unicode MS" w:cs="Tahoma"/>
          <w:color w:val="000000"/>
          <w:kern w:val="2"/>
          <w:sz w:val="16"/>
          <w:szCs w:val="16"/>
        </w:rPr>
      </w:pPr>
      <w:r>
        <w:rPr>
          <w:rFonts w:eastAsia="Arial Unicode MS" w:cs="Tahoma" w:ascii="Arial" w:hAnsi="Arial"/>
          <w:bCs/>
          <w:color w:val="000000"/>
          <w:kern w:val="2"/>
          <w:sz w:val="12"/>
          <w:szCs w:val="12"/>
        </w:rPr>
        <w:t xml:space="preserve">                                                                            </w:t>
      </w:r>
      <w:r>
        <w:rPr>
          <w:rFonts w:eastAsia="Arial Unicode MS" w:cs="Tahoma" w:ascii="Arial" w:hAnsi="Arial"/>
          <w:bCs/>
          <w:color w:val="000000"/>
          <w:kern w:val="2"/>
          <w:sz w:val="12"/>
          <w:szCs w:val="12"/>
        </w:rPr>
        <w:t>This leaflet is made available to charities and not-for-profit organisations under a</w:t>
        <w:br/>
        <w:t xml:space="preserve">                                                                      Creative Commons  </w:t>
      </w:r>
      <w:r>
        <w:rPr>
          <w:rFonts w:eastAsia="Arial Unicode MS" w:cs="Tahoma" w:ascii="Arial" w:hAnsi="Arial"/>
          <w:b/>
          <w:color w:val="000000"/>
          <w:kern w:val="2"/>
          <w:sz w:val="12"/>
          <w:szCs w:val="12"/>
        </w:rPr>
        <w:t>Attributable – Non Commercial – Share Alike</w:t>
      </w:r>
      <w:r>
        <w:rPr>
          <w:rFonts w:eastAsia="Arial Unicode MS" w:cs="Tahoma" w:ascii="Arial" w:hAnsi="Arial"/>
          <w:bCs/>
          <w:color w:val="000000"/>
          <w:kern w:val="2"/>
          <w:sz w:val="12"/>
          <w:szCs w:val="12"/>
        </w:rPr>
        <w:t xml:space="preserve">  International 4.0 License</w:t>
      </w:r>
    </w:p>
    <w:p>
      <w:pPr>
        <w:pStyle w:val="Normal"/>
        <w:spacing w:before="360" w:after="0"/>
        <w:rPr>
          <w:rFonts w:ascii="Arial" w:hAnsi="Arial" w:eastAsia="Arial Unicode MS" w:cs="Tahoma"/>
          <w:color w:val="000000"/>
          <w:kern w:val="2"/>
          <w:sz w:val="16"/>
          <w:szCs w:val="16"/>
        </w:rPr>
      </w:pPr>
      <w:r>
        <w:rPr>
          <w:rFonts w:eastAsia="Arial Unicode MS" w:cs="Tahoma" w:ascii="Arial" w:hAnsi="Arial"/>
          <w:color w:val="000000"/>
          <w:kern w:val="2"/>
          <w:sz w:val="16"/>
          <w:szCs w:val="16"/>
        </w:rPr>
      </w:r>
      <w:r>
        <w:br w:type="page"/>
      </w:r>
    </w:p>
    <w:p>
      <w:pPr>
        <w:pStyle w:val="Normal"/>
        <w:spacing w:before="0" w:after="0"/>
        <w:jc w:val="center"/>
        <w:rPr>
          <w:rFonts w:ascii="Arial" w:hAnsi="Arial"/>
          <w:b/>
          <w:b/>
          <w:color w:val="000000"/>
          <w:sz w:val="40"/>
          <w:szCs w:val="40"/>
        </w:rPr>
      </w:pPr>
      <w:r>
        <w:rPr>
          <w:rFonts w:ascii="Arial" w:hAnsi="Arial"/>
          <w:b/>
          <w:color w:val="000000"/>
          <w:sz w:val="40"/>
          <w:szCs w:val="40"/>
        </w:rPr>
      </w:r>
    </w:p>
    <w:p>
      <w:pPr>
        <w:pStyle w:val="Normal"/>
        <w:spacing w:before="240" w:after="0"/>
        <w:ind w:left="567" w:right="522" w:hanging="0"/>
        <w:rPr>
          <w:rFonts w:cs="Calibri" w:cstheme="minorHAnsi"/>
          <w:b/>
          <w:b/>
        </w:rPr>
      </w:pPr>
      <w:r>
        <w:rPr>
          <w:rFonts w:cs="Calibri" w:cstheme="minorHAnsi"/>
          <w:b/>
        </w:rPr>
      </w:r>
    </w:p>
    <w:p>
      <w:pPr>
        <w:pStyle w:val="Normal"/>
        <w:spacing w:before="240" w:after="0"/>
        <w:ind w:left="567" w:right="522" w:hanging="0"/>
        <w:rPr>
          <w:rFonts w:cs="Calibri" w:cstheme="minorHAnsi"/>
        </w:rPr>
      </w:pPr>
      <w:r>
        <w:rPr>
          <w:rFonts w:cs="Calibri" w:cstheme="minorHAnsi"/>
        </w:rPr>
      </w:r>
    </w:p>
    <w:p>
      <w:pPr>
        <w:pStyle w:val="Normal"/>
        <w:rPr>
          <w:color w:val="000000"/>
        </w:rPr>
      </w:pPr>
      <w:r>
        <w:rPr/>
      </w:r>
    </w:p>
    <w:sectPr>
      <w:footerReference w:type="default" r:id="rId2"/>
      <w:type w:val="nextPage"/>
      <w:pgSz w:w="11906" w:h="16838"/>
      <w:pgMar w:left="851" w:right="567" w:gutter="0" w:header="0" w:top="567" w:footer="51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Cambria">
    <w:charset w:val="00"/>
    <w:family w:val="roman"/>
    <w:pitch w:val="variable"/>
  </w:font>
  <w:font w:name="Liberation Sans">
    <w:altName w:val="Arial"/>
    <w:charset w:val="00"/>
    <w:family w:val="roman"/>
    <w:pitch w:val="variable"/>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80" w:after="0"/>
      <w:jc w:val="center"/>
      <w:rPr>
        <w:i/>
        <w:i/>
        <w:sz w:val="20"/>
        <w:szCs w:val="20"/>
      </w:rPr>
    </w:pPr>
    <w:r>
      <w:rPr>
        <w:i/>
        <w:sz w:val="20"/>
        <w:szCs w:val="20"/>
      </w:rPr>
      <w:t xml:space="preserve">Page </w:t>
    </w:r>
    <w:r>
      <w:rPr>
        <w:i/>
        <w:sz w:val="20"/>
        <w:szCs w:val="20"/>
      </w:rPr>
      <w:fldChar w:fldCharType="begin"/>
    </w:r>
    <w:r>
      <w:rPr>
        <w:sz w:val="20"/>
        <w:i/>
        <w:szCs w:val="20"/>
      </w:rPr>
      <w:instrText xml:space="preserve"> PAGE </w:instrText>
    </w:r>
    <w:r>
      <w:rPr>
        <w:sz w:val="20"/>
        <w:i/>
        <w:szCs w:val="20"/>
      </w:rPr>
      <w:fldChar w:fldCharType="separate"/>
    </w:r>
    <w:r>
      <w:rPr>
        <w:sz w:val="20"/>
        <w:i/>
        <w:szCs w:val="20"/>
      </w:rPr>
      <w:t>8</w:t>
    </w:r>
    <w:r>
      <w:rPr>
        <w:sz w:val="20"/>
        <w:i/>
        <w:szCs w:val="20"/>
      </w:rPr>
      <w:fldChar w:fldCharType="end"/>
    </w:r>
    <w:r>
      <w:rPr>
        <w:i/>
        <w:sz w:val="20"/>
        <w:szCs w:val="20"/>
      </w:rPr>
      <w:t xml:space="preserve"> of </w:t>
    </w:r>
    <w:r>
      <w:rPr>
        <w:i/>
        <w:sz w:val="20"/>
        <w:szCs w:val="20"/>
      </w:rPr>
      <w:fldChar w:fldCharType="begin"/>
    </w:r>
    <w:r>
      <w:rPr>
        <w:sz w:val="20"/>
        <w:i/>
        <w:szCs w:val="20"/>
      </w:rPr>
      <w:instrText xml:space="preserve"> NUMPAGES </w:instrText>
    </w:r>
    <w:r>
      <w:rPr>
        <w:sz w:val="20"/>
        <w:i/>
        <w:szCs w:val="20"/>
      </w:rPr>
      <w:fldChar w:fldCharType="separate"/>
    </w:r>
    <w:r>
      <w:rPr>
        <w:sz w:val="20"/>
        <w:i/>
        <w:szCs w:val="20"/>
      </w:rPr>
      <w:t>8</w:t>
    </w:r>
    <w:r>
      <w:rPr>
        <w:sz w:val="20"/>
        <w:i/>
        <w:szCs w:val="20"/>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sz w:val="24"/>
        <w:color w:val="00990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decimal"/>
      <w:lvlText w:val="%1."/>
      <w:lvlJc w:val="left"/>
      <w:pPr>
        <w:tabs>
          <w:tab w:val="num" w:pos="0"/>
        </w:tabs>
        <w:ind w:left="567" w:hanging="567"/>
      </w:pPr>
      <w:rPr/>
    </w:lvl>
    <w:lvl w:ilvl="1">
      <w:start w:val="1"/>
      <w:numFmt w:val="decimal"/>
      <w:lvlText w:val="%1.%2"/>
      <w:lvlJc w:val="left"/>
      <w:pPr>
        <w:tabs>
          <w:tab w:val="num" w:pos="576"/>
        </w:tabs>
        <w:ind w:left="709" w:hanging="709"/>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decimal"/>
      <w:lvlText w:val="%8."/>
      <w:lvlJc w:val="left"/>
      <w:pPr>
        <w:tabs>
          <w:tab w:val="num" w:pos="0"/>
        </w:tabs>
        <w:ind w:left="567" w:hanging="567"/>
      </w:pPr>
      <w:rPr/>
    </w:lvl>
    <w:lvl w:ilvl="8">
      <w:start w:val="1"/>
      <w:numFmt w:val="bullet"/>
      <w:lvlText w:val=""/>
      <w:lvlJc w:val="left"/>
      <w:pPr>
        <w:tabs>
          <w:tab w:val="num" w:pos="0"/>
        </w:tabs>
        <w:ind w:left="992" w:hanging="425"/>
      </w:pPr>
      <w:rPr>
        <w:rFonts w:ascii="Symbol" w:hAnsi="Symbol" w:cs="Symbol" w:hint="default"/>
      </w:rPr>
    </w:lvl>
  </w:abstractNum>
  <w:abstractNum w:abstractNumId="3">
    <w:lvl w:ilvl="0">
      <w:start w:val="1"/>
      <w:numFmt w:val="bullet"/>
      <w:lvlText w:val=""/>
      <w:lvlJc w:val="left"/>
      <w:pPr>
        <w:tabs>
          <w:tab w:val="num" w:pos="1004"/>
        </w:tabs>
        <w:ind w:left="1004" w:hanging="360"/>
      </w:pPr>
      <w:rPr>
        <w:rFonts w:ascii="Symbol" w:hAnsi="Symbol" w:cs="Symbol" w:hint="default"/>
      </w:rPr>
    </w:lvl>
    <w:lvl w:ilvl="1">
      <w:start w:val="1"/>
      <w:numFmt w:val="bullet"/>
      <w:lvlText w:val="◦"/>
      <w:lvlJc w:val="left"/>
      <w:pPr>
        <w:tabs>
          <w:tab w:val="num" w:pos="1364"/>
        </w:tabs>
        <w:ind w:left="1364" w:hanging="360"/>
      </w:pPr>
      <w:rPr>
        <w:rFonts w:ascii="OpenSymbol" w:hAnsi="OpenSymbol" w:cs="OpenSymbol" w:hint="default"/>
      </w:rPr>
    </w:lvl>
    <w:lvl w:ilvl="2">
      <w:start w:val="1"/>
      <w:numFmt w:val="bullet"/>
      <w:lvlText w:val="▪"/>
      <w:lvlJc w:val="left"/>
      <w:pPr>
        <w:tabs>
          <w:tab w:val="num" w:pos="1724"/>
        </w:tabs>
        <w:ind w:left="1724" w:hanging="360"/>
      </w:pPr>
      <w:rPr>
        <w:rFonts w:ascii="OpenSymbol" w:hAnsi="OpenSymbol" w:cs="OpenSymbol" w:hint="default"/>
      </w:rPr>
    </w:lvl>
    <w:lvl w:ilvl="3">
      <w:start w:val="1"/>
      <w:numFmt w:val="bullet"/>
      <w:lvlText w:val=""/>
      <w:lvlJc w:val="left"/>
      <w:pPr>
        <w:tabs>
          <w:tab w:val="num" w:pos="2084"/>
        </w:tabs>
        <w:ind w:left="2084" w:hanging="360"/>
      </w:pPr>
      <w:rPr>
        <w:rFonts w:ascii="Symbol" w:hAnsi="Symbol" w:cs="Symbol" w:hint="default"/>
      </w:rPr>
    </w:lvl>
    <w:lvl w:ilvl="4">
      <w:start w:val="1"/>
      <w:numFmt w:val="bullet"/>
      <w:lvlText w:val="◦"/>
      <w:lvlJc w:val="left"/>
      <w:pPr>
        <w:tabs>
          <w:tab w:val="num" w:pos="2444"/>
        </w:tabs>
        <w:ind w:left="2444" w:hanging="360"/>
      </w:pPr>
      <w:rPr>
        <w:rFonts w:ascii="OpenSymbol" w:hAnsi="OpenSymbol" w:cs="OpenSymbol" w:hint="default"/>
      </w:rPr>
    </w:lvl>
    <w:lvl w:ilvl="5">
      <w:start w:val="1"/>
      <w:numFmt w:val="bullet"/>
      <w:lvlText w:val="▪"/>
      <w:lvlJc w:val="left"/>
      <w:pPr>
        <w:tabs>
          <w:tab w:val="num" w:pos="2804"/>
        </w:tabs>
        <w:ind w:left="2804" w:hanging="360"/>
      </w:pPr>
      <w:rPr>
        <w:rFonts w:ascii="OpenSymbol" w:hAnsi="OpenSymbol" w:cs="OpenSymbol" w:hint="default"/>
      </w:rPr>
    </w:lvl>
    <w:lvl w:ilvl="6">
      <w:start w:val="1"/>
      <w:numFmt w:val="bullet"/>
      <w:lvlText w:val=""/>
      <w:lvlJc w:val="left"/>
      <w:pPr>
        <w:tabs>
          <w:tab w:val="num" w:pos="3164"/>
        </w:tabs>
        <w:ind w:left="3164" w:hanging="360"/>
      </w:pPr>
      <w:rPr>
        <w:rFonts w:ascii="Symbol" w:hAnsi="Symbol" w:cs="Symbol" w:hint="default"/>
      </w:rPr>
    </w:lvl>
    <w:lvl w:ilvl="7">
      <w:start w:val="1"/>
      <w:numFmt w:val="bullet"/>
      <w:lvlText w:val="◦"/>
      <w:lvlJc w:val="left"/>
      <w:pPr>
        <w:tabs>
          <w:tab w:val="num" w:pos="3524"/>
        </w:tabs>
        <w:ind w:left="3524" w:hanging="360"/>
      </w:pPr>
      <w:rPr>
        <w:rFonts w:ascii="OpenSymbol" w:hAnsi="OpenSymbol" w:cs="OpenSymbol" w:hint="default"/>
      </w:rPr>
    </w:lvl>
    <w:lvl w:ilvl="8">
      <w:start w:val="1"/>
      <w:numFmt w:val="bullet"/>
      <w:lvlText w:val="▪"/>
      <w:lvlJc w:val="left"/>
      <w:pPr>
        <w:tabs>
          <w:tab w:val="num" w:pos="3884"/>
        </w:tabs>
        <w:ind w:left="3884" w:hanging="360"/>
      </w:pPr>
      <w:rPr>
        <w:rFonts w:ascii="OpenSymbol" w:hAnsi="OpenSymbol" w:cs="OpenSymbol" w:hint="default"/>
      </w:rPr>
    </w:lvl>
  </w:abstractNum>
  <w:abstractNum w:abstractNumId="4">
    <w:lvl w:ilvl="0">
      <w:start w:val="1"/>
      <w:numFmt w:val="bullet"/>
      <w:lvlText w:val=""/>
      <w:lvlJc w:val="left"/>
      <w:pPr>
        <w:tabs>
          <w:tab w:val="num" w:pos="1146"/>
        </w:tabs>
        <w:ind w:left="1146" w:hanging="360"/>
      </w:pPr>
      <w:rPr>
        <w:rFonts w:ascii="Symbol" w:hAnsi="Symbol" w:cs="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0782"/>
    <w:pPr>
      <w:widowControl/>
      <w:suppressAutoHyphens w:val="true"/>
      <w:bidi w:val="0"/>
      <w:spacing w:before="80" w:after="0"/>
      <w:jc w:val="left"/>
    </w:pPr>
    <w:rPr>
      <w:rFonts w:ascii="Calibri" w:hAnsi="Calibri" w:eastAsia="" w:cs="" w:asciiTheme="minorHAnsi" w:cstheme="minorBidi" w:eastAsiaTheme="minorEastAsia" w:hAnsiTheme="minorHAnsi"/>
      <w:color w:val="auto"/>
      <w:kern w:val="0"/>
      <w:sz w:val="22"/>
      <w:szCs w:val="22"/>
      <w:lang w:val="en-GB" w:eastAsia="en-GB" w:bidi="ar-SA"/>
    </w:rPr>
  </w:style>
  <w:style w:type="paragraph" w:styleId="Heading1">
    <w:name w:val="Heading 1"/>
    <w:basedOn w:val="Normal"/>
    <w:next w:val="Normal"/>
    <w:link w:val="Heading1Char"/>
    <w:uiPriority w:val="9"/>
    <w:qFormat/>
    <w:rsid w:val="00fd6a6d"/>
    <w:pPr>
      <w:keepNext w:val="true"/>
      <w:keepLines/>
      <w:outlineLvl w:val="0"/>
    </w:pPr>
    <w:rPr>
      <w:rFonts w:eastAsia="" w:cs="" w:cstheme="majorBidi" w:eastAsiaTheme="majorEastAsia"/>
      <w:b/>
      <w:bCs/>
      <w:sz w:val="28"/>
      <w:szCs w:val="28"/>
    </w:rPr>
  </w:style>
  <w:style w:type="paragraph" w:styleId="Heading2">
    <w:name w:val="Heading 2"/>
    <w:basedOn w:val="Normal"/>
    <w:next w:val="Normal"/>
    <w:link w:val="Heading2Char"/>
    <w:unhideWhenUsed/>
    <w:qFormat/>
    <w:rsid w:val="00d330d0"/>
    <w:pPr>
      <w:keepNext w:val="true"/>
      <w:suppressAutoHyphens w:val="true"/>
      <w:spacing w:before="240" w:after="0"/>
      <w:outlineLvl w:val="1"/>
    </w:pPr>
    <w:rPr>
      <w:rFonts w:ascii="Arial" w:hAnsi="Arial" w:eastAsia="Arial Unicode MS" w:cs="Tahoma"/>
      <w:b/>
      <w:bCs/>
      <w:i/>
      <w:color w:val="579D1C"/>
      <w:kern w:val="2"/>
      <w:sz w:val="28"/>
      <w:szCs w:val="28"/>
    </w:rPr>
  </w:style>
  <w:style w:type="paragraph" w:styleId="Heading3">
    <w:name w:val="Heading 3"/>
    <w:basedOn w:val="Normal"/>
    <w:next w:val="Normal"/>
    <w:link w:val="Heading3Char"/>
    <w:unhideWhenUsed/>
    <w:qFormat/>
    <w:rsid w:val="00720e69"/>
    <w:pPr>
      <w:keepNext w:val="true"/>
      <w:suppressAutoHyphens w:val="true"/>
      <w:spacing w:before="240" w:after="0"/>
      <w:ind w:left="567" w:hanging="283"/>
      <w:outlineLvl w:val="2"/>
    </w:pPr>
    <w:rPr>
      <w:rFonts w:ascii="Arial" w:hAnsi="Arial" w:eastAsia="Arial Unicode MS" w:cs="Tahoma"/>
      <w:b/>
      <w:bCs/>
      <w:i/>
      <w:color w:val="579D1C"/>
      <w:kern w:val="2"/>
      <w:sz w:val="24"/>
      <w:szCs w:val="24"/>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c21a7"/>
    <w:rPr/>
  </w:style>
  <w:style w:type="character" w:styleId="FooterChar" w:customStyle="1">
    <w:name w:val="Footer Char"/>
    <w:basedOn w:val="DefaultParagraphFont"/>
    <w:link w:val="Footer"/>
    <w:uiPriority w:val="99"/>
    <w:qFormat/>
    <w:rsid w:val="00cc21a7"/>
    <w:rPr/>
  </w:style>
  <w:style w:type="character" w:styleId="Pagenumber">
    <w:name w:val="page number"/>
    <w:basedOn w:val="DefaultParagraphFont"/>
    <w:uiPriority w:val="99"/>
    <w:semiHidden/>
    <w:unhideWhenUsed/>
    <w:qFormat/>
    <w:rsid w:val="00cc21a7"/>
    <w:rPr/>
  </w:style>
  <w:style w:type="character" w:styleId="InternetLink">
    <w:name w:val="Hyperlink"/>
    <w:basedOn w:val="DefaultParagraphFont"/>
    <w:uiPriority w:val="99"/>
    <w:unhideWhenUsed/>
    <w:rsid w:val="00c44f75"/>
    <w:rPr>
      <w:color w:val="0000FF" w:themeColor="hyperlink"/>
      <w:u w:val="single"/>
    </w:rPr>
  </w:style>
  <w:style w:type="character" w:styleId="BalloonTextChar" w:customStyle="1">
    <w:name w:val="Balloon Text Char"/>
    <w:basedOn w:val="DefaultParagraphFont"/>
    <w:link w:val="BalloonText"/>
    <w:uiPriority w:val="99"/>
    <w:semiHidden/>
    <w:qFormat/>
    <w:rsid w:val="006e1e3a"/>
    <w:rPr>
      <w:rFonts w:ascii="Tahoma" w:hAnsi="Tahoma" w:cs="Tahoma"/>
      <w:sz w:val="16"/>
      <w:szCs w:val="16"/>
    </w:rPr>
  </w:style>
  <w:style w:type="character" w:styleId="Heading1Char" w:customStyle="1">
    <w:name w:val="Heading 1 Char"/>
    <w:basedOn w:val="DefaultParagraphFont"/>
    <w:link w:val="Heading1"/>
    <w:uiPriority w:val="9"/>
    <w:qFormat/>
    <w:rsid w:val="00fd6a6d"/>
    <w:rPr>
      <w:rFonts w:eastAsia="" w:cs="" w:cstheme="majorBidi" w:eastAsiaTheme="majorEastAsia"/>
      <w:b/>
      <w:bCs/>
      <w:sz w:val="28"/>
      <w:szCs w:val="28"/>
    </w:rPr>
  </w:style>
  <w:style w:type="character" w:styleId="Heading2Char" w:customStyle="1">
    <w:name w:val="Heading 2 Char"/>
    <w:basedOn w:val="DefaultParagraphFont"/>
    <w:link w:val="Heading2"/>
    <w:qFormat/>
    <w:rsid w:val="00d330d0"/>
    <w:rPr>
      <w:rFonts w:ascii="Arial" w:hAnsi="Arial" w:eastAsia="Arial Unicode MS" w:cs="Tahoma"/>
      <w:b/>
      <w:bCs/>
      <w:i/>
      <w:color w:val="579D1C"/>
      <w:kern w:val="2"/>
      <w:sz w:val="28"/>
      <w:szCs w:val="28"/>
    </w:rPr>
  </w:style>
  <w:style w:type="character" w:styleId="Heading3Char" w:customStyle="1">
    <w:name w:val="Heading 3 Char"/>
    <w:basedOn w:val="DefaultParagraphFont"/>
    <w:link w:val="Heading3"/>
    <w:qFormat/>
    <w:rsid w:val="00720e69"/>
    <w:rPr>
      <w:rFonts w:ascii="Arial" w:hAnsi="Arial" w:eastAsia="Arial Unicode MS" w:cs="Tahoma"/>
      <w:b/>
      <w:bCs/>
      <w:i/>
      <w:color w:val="579D1C"/>
      <w:kern w:val="2"/>
      <w:sz w:val="24"/>
      <w:szCs w:val="24"/>
    </w:rPr>
  </w:style>
  <w:style w:type="character" w:styleId="Heading" w:customStyle="1">
    <w:name w:val="Heading"/>
    <w:basedOn w:val="DefaultParagraphFont"/>
    <w:qFormat/>
    <w:rsid w:val="00e462a2"/>
    <w:rPr>
      <w:b/>
      <w:sz w:val="56"/>
      <w:szCs w:val="56"/>
    </w:rPr>
  </w:style>
  <w:style w:type="character" w:styleId="TitleChar" w:customStyle="1">
    <w:name w:val="Title Char"/>
    <w:basedOn w:val="DefaultParagraphFont"/>
    <w:link w:val="Title"/>
    <w:uiPriority w:val="10"/>
    <w:qFormat/>
    <w:rsid w:val="005967f3"/>
    <w:rPr>
      <w:rFonts w:eastAsia="" w:cs="" w:cstheme="majorBidi" w:eastAsiaTheme="majorEastAsia"/>
      <w:b/>
      <w:spacing w:val="5"/>
      <w:kern w:val="2"/>
      <w:sz w:val="52"/>
      <w:szCs w:val="52"/>
      <w:lang w:eastAsia="en-US"/>
    </w:rPr>
  </w:style>
  <w:style w:type="character" w:styleId="Norm1Char" w:customStyle="1">
    <w:name w:val="Norm1 Char"/>
    <w:basedOn w:val="DefaultParagraphFont"/>
    <w:link w:val="Norm1"/>
    <w:qFormat/>
    <w:rsid w:val="009c51e6"/>
    <w:rPr>
      <w:rFonts w:ascii="Arial" w:hAnsi="Arial" w:eastAsia="Arial Unicode MS" w:cs="Arial"/>
      <w:kern w:val="2"/>
      <w:szCs w:val="24"/>
    </w:rPr>
  </w:style>
  <w:style w:type="character" w:styleId="BulletLevel0Char" w:customStyle="1">
    <w:name w:val="BulletLevel-0 Char"/>
    <w:basedOn w:val="DefaultParagraphFont"/>
    <w:link w:val="BulletLevel0"/>
    <w:qFormat/>
    <w:rsid w:val="00d330d0"/>
    <w:rPr>
      <w:rFonts w:ascii="Arial" w:hAnsi="Arial" w:eastAsia="Arial Unicode MS" w:cs="Arial"/>
      <w:bCs/>
      <w:kern w:val="2"/>
      <w:szCs w:val="24"/>
    </w:rPr>
  </w:style>
  <w:style w:type="character" w:styleId="Norm1NumChar" w:customStyle="1">
    <w:name w:val="Norm1-Num Char"/>
    <w:basedOn w:val="DefaultParagraphFont"/>
    <w:link w:val="Norm1Num"/>
    <w:qFormat/>
    <w:rsid w:val="00d330d0"/>
    <w:rPr>
      <w:rFonts w:ascii="Arial" w:hAnsi="Arial" w:eastAsia="Arial Unicode MS" w:cs="Arial"/>
      <w:kern w:val="2"/>
    </w:rPr>
  </w:style>
  <w:style w:type="character" w:styleId="Bullets">
    <w:name w:val="Bullets"/>
    <w:qFormat/>
    <w:rPr>
      <w:rFonts w:ascii="OpenSymbol" w:hAnsi="OpenSymbol" w:eastAsia="OpenSymbol" w:cs="OpenSymbol"/>
    </w:rPr>
  </w:style>
  <w:style w:type="character" w:styleId="Strong">
    <w:name w:val="Strong"/>
    <w:qFormat/>
    <w:rPr>
      <w:rFonts w:ascii="Times New Roman" w:hAnsi="Times New Roman" w:eastAsia="Times New Roman" w:cs="Times New Roman"/>
      <w:b/>
      <w:bCs/>
      <w:color w:val="000000"/>
      <w:sz w:val="24"/>
      <w:szCs w:val="24"/>
    </w:rPr>
  </w:style>
  <w:style w:type="character" w:styleId="Subhead3">
    <w:name w:val="subhead3"/>
    <w:qFormat/>
    <w:rPr>
      <w:rFonts w:ascii="Times New Roman" w:hAnsi="Times New Roman" w:eastAsia="Times New Roman" w:cs="Times New Roman"/>
      <w:color w:val="000000"/>
      <w:sz w:val="24"/>
      <w:szCs w:val="24"/>
    </w:rPr>
  </w:style>
  <w:style w:type="character" w:styleId="WW8Num5z1">
    <w:name w:val="WW8Num5z1"/>
    <w:qFormat/>
    <w:rPr>
      <w:rFonts w:ascii="Courier New" w:hAnsi="Courier New"/>
    </w:rPr>
  </w:style>
  <w:style w:type="character" w:styleId="WW8Num5z2">
    <w:name w:val="WW8Num5z2"/>
    <w:qFormat/>
    <w:rPr>
      <w:rFonts w:ascii="Wingdings" w:hAnsi="Wingdings"/>
    </w:rPr>
  </w:style>
  <w:style w:type="character" w:styleId="WW8Num5z0">
    <w:name w:val="WW8Num5z0"/>
    <w:qFormat/>
    <w:rPr>
      <w:rFonts w:ascii="Symbol" w:hAnsi="Symbol"/>
    </w:rPr>
  </w:style>
  <w:style w:type="character" w:styleId="TickListChar">
    <w:name w:val="TickList Char"/>
    <w:qFormat/>
    <w:rPr>
      <w:rFonts w:ascii="Arial" w:hAnsi="Arial" w:eastAsia="Arial Unicode MS" w:cs="Arial"/>
      <w:color w:val="000000"/>
      <w:sz w:val="22"/>
    </w:rPr>
  </w:style>
  <w:style w:type="character" w:styleId="Dsgvotitle">
    <w:name w:val="dsgvo-title"/>
    <w:qFormat/>
    <w:rPr>
      <w:rFonts w:ascii="Times New Roman" w:hAnsi="Times New Roman" w:eastAsia="Times New Roman" w:cs="Times New Roman"/>
      <w:color w:val="000000"/>
      <w:sz w:val="24"/>
      <w:szCs w:val="24"/>
    </w:rPr>
  </w:style>
  <w:style w:type="character" w:styleId="Norm0NumChar">
    <w:name w:val="Norm0-Num Char"/>
    <w:qFormat/>
    <w:rPr>
      <w:rFonts w:ascii="Arial" w:hAnsi="Arial" w:eastAsia="Arial Unicode MS" w:cs="Arial"/>
      <w:color w:val="000000"/>
      <w:sz w:val="22"/>
    </w:rPr>
  </w:style>
  <w:style w:type="character" w:styleId="Boldnumber">
    <w:name w:val="bold-number"/>
    <w:qFormat/>
    <w:rPr>
      <w:rFonts w:ascii="Times New Roman" w:hAnsi="Times New Roman" w:eastAsia="Times New Roman" w:cs="Times New Roman"/>
      <w:color w:val="000000"/>
      <w:sz w:val="24"/>
      <w:szCs w:val="24"/>
    </w:rPr>
  </w:style>
  <w:style w:type="character" w:styleId="NormalNumberedChar">
    <w:name w:val="NormalNumbered Char"/>
    <w:qFormat/>
    <w:rPr>
      <w:rFonts w:ascii="Arial" w:hAnsi="Arial" w:eastAsia="Arial Unicode MS" w:cs="Arial"/>
      <w:color w:val="000000"/>
      <w:sz w:val="22"/>
      <w:szCs w:val="22"/>
    </w:rPr>
  </w:style>
  <w:style w:type="character" w:styleId="ListParagraphChar">
    <w:name w:val="List Paragraph Char"/>
    <w:qFormat/>
    <w:rPr>
      <w:rFonts w:ascii="Arial" w:hAnsi="Arial" w:eastAsia="Arial Unicode MS" w:cs="Arial"/>
      <w:color w:val="000000"/>
      <w:sz w:val="22"/>
    </w:rPr>
  </w:style>
  <w:style w:type="character" w:styleId="Normal1NumberedChar">
    <w:name w:val="Normal-1-Numbered Char"/>
    <w:qFormat/>
    <w:rPr>
      <w:rFonts w:ascii="Arial" w:hAnsi="Arial" w:eastAsia="Arial Unicode MS" w:cs="Arial"/>
      <w:color w:val="000000"/>
      <w:sz w:val="22"/>
      <w:szCs w:val="22"/>
    </w:rPr>
  </w:style>
  <w:style w:type="character" w:styleId="Heading8Char">
    <w:name w:val="Heading 8 Char"/>
    <w:qFormat/>
    <w:rPr>
      <w:rFonts w:ascii="Cambria" w:hAnsi="Cambria"/>
      <w:color w:val="404040"/>
      <w:sz w:val="24"/>
      <w:szCs w:val="24"/>
    </w:rPr>
  </w:style>
  <w:style w:type="character" w:styleId="Heading9Char">
    <w:name w:val="Heading 9 Char"/>
    <w:qFormat/>
    <w:rPr>
      <w:rFonts w:ascii="Cambria" w:hAnsi="Cambria"/>
      <w:i/>
      <w:iCs/>
      <w:color w:val="404040"/>
      <w:sz w:val="24"/>
      <w:szCs w:val="24"/>
    </w:rPr>
  </w:style>
  <w:style w:type="character" w:styleId="HeadingChar">
    <w:name w:val="Heading Char"/>
    <w:qFormat/>
    <w:rPr>
      <w:rFonts w:ascii="Arial" w:hAnsi="Arial" w:eastAsia="Arial Unicode MS" w:cs="Tahoma"/>
      <w:b/>
      <w:color w:val="579D1C"/>
      <w:sz w:val="48"/>
      <w:szCs w:val="28"/>
    </w:rPr>
  </w:style>
  <w:style w:type="character" w:styleId="Heading0Char">
    <w:name w:val="Heading 0 Char"/>
    <w:qFormat/>
    <w:rPr>
      <w:rFonts w:ascii="Arial" w:hAnsi="Arial" w:eastAsia="Arial Unicode MS" w:cs="Tahoma"/>
      <w:b/>
      <w:bCs/>
      <w:color w:val="579D1C"/>
      <w:sz w:val="36"/>
      <w:szCs w:val="32"/>
    </w:rPr>
  </w:style>
  <w:style w:type="character" w:styleId="St">
    <w:name w:val="st"/>
    <w:qFormat/>
    <w:rPr>
      <w:rFonts w:ascii="Times New Roman" w:hAnsi="Times New Roman" w:eastAsia="Times New Roman" w:cs="Times New Roman"/>
      <w:color w:val="000000"/>
      <w:sz w:val="24"/>
      <w:szCs w:val="24"/>
    </w:rPr>
  </w:style>
  <w:style w:type="character" w:styleId="UnresolvedMention">
    <w:name w:val="Unresolved Mention"/>
    <w:qFormat/>
    <w:rPr>
      <w:rFonts w:ascii="Times New Roman" w:hAnsi="Times New Roman" w:eastAsia="Times New Roman" w:cs="Times New Roman"/>
      <w:color w:val="605E5C"/>
      <w:sz w:val="24"/>
      <w:szCs w:val="24"/>
      <w:shd w:fill="E1DFDD" w:val="clear"/>
    </w:rPr>
  </w:style>
  <w:style w:type="character" w:styleId="Hw">
    <w:name w:val="hw"/>
    <w:qFormat/>
    <w:rPr>
      <w:rFonts w:ascii="Times New Roman" w:hAnsi="Times New Roman" w:eastAsia="Times New Roman" w:cs="Times New Roman"/>
      <w:color w:val="000000"/>
      <w:sz w:val="24"/>
      <w:szCs w:val="24"/>
    </w:rPr>
  </w:style>
  <w:style w:type="paragraph" w:styleId="Heading4">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cc21a7"/>
    <w:pPr>
      <w:tabs>
        <w:tab w:val="clear" w:pos="720"/>
        <w:tab w:val="center" w:pos="4513" w:leader="none"/>
        <w:tab w:val="right" w:pos="9026" w:leader="none"/>
      </w:tabs>
    </w:pPr>
    <w:rPr/>
  </w:style>
  <w:style w:type="paragraph" w:styleId="Footer">
    <w:name w:val="Footer"/>
    <w:basedOn w:val="Normal"/>
    <w:link w:val="FooterChar"/>
    <w:uiPriority w:val="99"/>
    <w:unhideWhenUsed/>
    <w:rsid w:val="00cc21a7"/>
    <w:pPr>
      <w:tabs>
        <w:tab w:val="clear" w:pos="720"/>
        <w:tab w:val="center" w:pos="4513" w:leader="none"/>
        <w:tab w:val="right" w:pos="9026" w:leader="none"/>
      </w:tabs>
    </w:pPr>
    <w:rPr/>
  </w:style>
  <w:style w:type="paragraph" w:styleId="Style21" w:customStyle="1">
    <w:name w:val="Style 2"/>
    <w:qFormat/>
    <w:rsid w:val="00c44f75"/>
    <w:pPr>
      <w:widowControl w:val="false"/>
      <w:suppressAutoHyphens w:val="true"/>
      <w:bidi w:val="0"/>
      <w:spacing w:before="360" w:after="0"/>
      <w:jc w:val="left"/>
    </w:pPr>
    <w:rPr>
      <w:rFonts w:ascii="Times New Roman" w:hAnsi="Times New Roman" w:eastAsia="Times New Roman" w:cs="Times New Roman"/>
      <w:color w:val="auto"/>
      <w:kern w:val="0"/>
      <w:sz w:val="20"/>
      <w:szCs w:val="20"/>
      <w:lang w:val="en-US" w:eastAsia="en-GB" w:bidi="ar-SA"/>
    </w:rPr>
  </w:style>
  <w:style w:type="paragraph" w:styleId="BalloonText">
    <w:name w:val="Balloon Text"/>
    <w:basedOn w:val="Normal"/>
    <w:link w:val="BalloonTextChar"/>
    <w:uiPriority w:val="99"/>
    <w:semiHidden/>
    <w:unhideWhenUsed/>
    <w:qFormat/>
    <w:rsid w:val="006e1e3a"/>
    <w:pPr/>
    <w:rPr>
      <w:rFonts w:ascii="Tahoma" w:hAnsi="Tahoma" w:cs="Tahoma"/>
      <w:sz w:val="16"/>
      <w:szCs w:val="16"/>
    </w:rPr>
  </w:style>
  <w:style w:type="paragraph" w:styleId="NoSpacing">
    <w:name w:val="No Spacing"/>
    <w:uiPriority w:val="1"/>
    <w:qFormat/>
    <w:rsid w:val="002a0782"/>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2"/>
      <w:szCs w:val="22"/>
      <w:lang w:val="en-GB" w:eastAsia="en-GB" w:bidi="ar-SA"/>
    </w:rPr>
  </w:style>
  <w:style w:type="paragraph" w:styleId="Level12" w:customStyle="1">
    <w:name w:val="Level-1&amp;2"/>
    <w:uiPriority w:val="4"/>
    <w:qFormat/>
    <w:rsid w:val="00e462a2"/>
    <w:pPr>
      <w:widowControl/>
      <w:suppressAutoHyphens w:val="true"/>
      <w:bidi w:val="0"/>
      <w:spacing w:before="80" w:after="80"/>
      <w:ind w:left="426" w:hanging="0"/>
      <w:jc w:val="left"/>
    </w:pPr>
    <w:rPr>
      <w:rFonts w:ascii="Calibri" w:hAnsi="Calibri" w:eastAsia="Calibri" w:cs="" w:eastAsiaTheme="minorHAnsi"/>
      <w:color w:val="auto"/>
      <w:kern w:val="0"/>
      <w:sz w:val="22"/>
      <w:szCs w:val="22"/>
      <w:lang w:val="en-GB" w:eastAsia="en-US" w:bidi="ar-SA"/>
    </w:rPr>
  </w:style>
  <w:style w:type="paragraph" w:styleId="BodyText12" w:customStyle="1">
    <w:name w:val="BodyText1&amp;2"/>
    <w:basedOn w:val="Normal"/>
    <w:qFormat/>
    <w:rsid w:val="00e462a2"/>
    <w:pPr>
      <w:widowControl w:val="false"/>
      <w:suppressAutoHyphens w:val="true"/>
      <w:spacing w:before="0" w:after="0"/>
      <w:ind w:left="851" w:hanging="0"/>
      <w:textAlignment w:val="baseline"/>
    </w:pPr>
    <w:rPr>
      <w:rFonts w:ascii="Arial" w:hAnsi="Arial" w:eastAsia="Arial Unicode MS" w:cs="Tahoma"/>
      <w:kern w:val="2"/>
      <w:sz w:val="24"/>
      <w:szCs w:val="24"/>
    </w:rPr>
  </w:style>
  <w:style w:type="paragraph" w:styleId="Title">
    <w:name w:val="Title"/>
    <w:next w:val="Normal"/>
    <w:link w:val="TitleChar"/>
    <w:uiPriority w:val="10"/>
    <w:qFormat/>
    <w:rsid w:val="005967f3"/>
    <w:pPr>
      <w:widowControl/>
      <w:pBdr>
        <w:bottom w:val="single" w:sz="8" w:space="4" w:color="4F81BD"/>
      </w:pBdr>
      <w:suppressAutoHyphens w:val="true"/>
      <w:bidi w:val="0"/>
      <w:spacing w:before="0" w:after="300"/>
      <w:contextualSpacing/>
      <w:jc w:val="center"/>
    </w:pPr>
    <w:rPr>
      <w:rFonts w:ascii="Calibri" w:hAnsi="Calibri" w:eastAsia="" w:cs="" w:cstheme="majorBidi" w:eastAsiaTheme="majorEastAsia"/>
      <w:b/>
      <w:color w:val="auto"/>
      <w:spacing w:val="5"/>
      <w:kern w:val="2"/>
      <w:sz w:val="52"/>
      <w:szCs w:val="52"/>
      <w:lang w:val="en-GB" w:eastAsia="en-US" w:bidi="ar-SA"/>
    </w:rPr>
  </w:style>
  <w:style w:type="paragraph" w:styleId="Norm1" w:customStyle="1">
    <w:name w:val="Norm1"/>
    <w:basedOn w:val="Normal"/>
    <w:link w:val="Norm1Char"/>
    <w:qFormat/>
    <w:rsid w:val="009c51e6"/>
    <w:pPr>
      <w:ind w:left="284" w:hanging="0"/>
    </w:pPr>
    <w:rPr>
      <w:rFonts w:ascii="Arial" w:hAnsi="Arial" w:eastAsia="Arial Unicode MS" w:cs="Arial"/>
      <w:kern w:val="2"/>
      <w:szCs w:val="24"/>
    </w:rPr>
  </w:style>
  <w:style w:type="paragraph" w:styleId="BulletLevel0" w:customStyle="1">
    <w:name w:val="BulletLevel-0"/>
    <w:basedOn w:val="Normal"/>
    <w:link w:val="BulletLevel0Char"/>
    <w:qFormat/>
    <w:rsid w:val="00d330d0"/>
    <w:pPr>
      <w:numPr>
        <w:ilvl w:val="0"/>
        <w:numId w:val="1"/>
      </w:numPr>
      <w:tabs>
        <w:tab w:val="clear" w:pos="720"/>
      </w:tabs>
      <w:ind w:left="1134" w:hanging="425"/>
    </w:pPr>
    <w:rPr>
      <w:rFonts w:ascii="Arial" w:hAnsi="Arial" w:eastAsia="Arial Unicode MS" w:cs="Arial"/>
      <w:bCs/>
      <w:kern w:val="2"/>
      <w:szCs w:val="24"/>
    </w:rPr>
  </w:style>
  <w:style w:type="paragraph" w:styleId="Norm1Num" w:customStyle="1">
    <w:name w:val="Norm1-Num"/>
    <w:basedOn w:val="Normal"/>
    <w:link w:val="Norm1NumChar"/>
    <w:qFormat/>
    <w:rsid w:val="00d330d0"/>
    <w:pPr>
      <w:ind w:left="1134" w:hanging="425"/>
    </w:pPr>
    <w:rPr>
      <w:rFonts w:ascii="Arial" w:hAnsi="Arial" w:eastAsia="Arial Unicode MS" w:cs="Arial"/>
      <w:kern w:val="2"/>
    </w:rPr>
  </w:style>
  <w:style w:type="paragraph" w:styleId="TableContents" w:customStyle="1">
    <w:name w:val="Table Contents"/>
    <w:basedOn w:val="Normal"/>
    <w:qFormat/>
    <w:rsid w:val="00900492"/>
    <w:pPr>
      <w:suppressLineNumbers/>
      <w:suppressAutoHyphens w:val="true"/>
    </w:pPr>
    <w:rPr>
      <w:rFonts w:eastAsia="Arial Unicode MS" w:cs="Times New Roman"/>
      <w:kern w:val="2"/>
      <w:sz w:val="24"/>
      <w:szCs w:val="24"/>
    </w:rPr>
  </w:style>
  <w:style w:type="paragraph" w:styleId="NormalWeb">
    <w:name w:val="Normal (Web)"/>
    <w:basedOn w:val="Normal"/>
    <w:uiPriority w:val="99"/>
    <w:semiHidden/>
    <w:unhideWhenUsed/>
    <w:qFormat/>
    <w:rsid w:val="00900492"/>
    <w:pPr>
      <w:spacing w:beforeAutospacing="1" w:afterAutospacing="1"/>
      <w:jc w:val="both"/>
    </w:pPr>
    <w:rPr>
      <w:rFonts w:ascii="Times New Roman" w:hAnsi="Times New Roman" w:eastAsia="Times New Roman" w:cs="Times New Roman"/>
      <w:sz w:val="24"/>
      <w:szCs w:val="24"/>
    </w:rPr>
  </w:style>
  <w:style w:type="paragraph" w:styleId="TableHeading">
    <w:name w:val="Table Heading"/>
    <w:basedOn w:val="TableContents"/>
    <w:qFormat/>
    <w:pPr>
      <w:suppressLineNumbers/>
      <w:jc w:val="center"/>
    </w:pPr>
    <w:rPr>
      <w:b/>
      <w:bCs/>
    </w:rPr>
  </w:style>
  <w:style w:type="paragraph" w:styleId="Caption1">
    <w:name w:val="caption"/>
    <w:basedOn w:val="Normal"/>
    <w:qFormat/>
    <w:pPr>
      <w:spacing w:before="0" w:after="120"/>
    </w:pPr>
    <w:rPr>
      <w:rFonts w:cs="Tahoma"/>
      <w:i/>
      <w:iCs/>
    </w:rPr>
  </w:style>
  <w:style w:type="paragraph" w:styleId="Textbodybullet">
    <w:name w:val="Text body bullet"/>
    <w:qFormat/>
    <w:pPr>
      <w:widowControl/>
      <w:suppressAutoHyphens w:val="true"/>
      <w:bidi w:val="0"/>
      <w:spacing w:before="28" w:after="28"/>
      <w:jc w:val="left"/>
    </w:pPr>
    <w:rPr>
      <w:rFonts w:ascii="Liberation Serif" w:hAnsi="Liberation Serif" w:eastAsia="0" w:cs="Lucida Sans"/>
      <w:color w:val="auto"/>
      <w:kern w:val="2"/>
      <w:sz w:val="24"/>
      <w:szCs w:val="24"/>
      <w:lang w:val="en-GB" w:eastAsia="zh-CN" w:bidi="hi-IN"/>
    </w:rPr>
  </w:style>
  <w:style w:type="paragraph" w:styleId="ListParagraph">
    <w:name w:val="List Paragraph"/>
    <w:basedOn w:val="Normal"/>
    <w:qFormat/>
    <w:pPr>
      <w:spacing w:before="0" w:after="0"/>
      <w:ind w:left="720" w:hanging="0"/>
      <w:contextualSpacing/>
    </w:pPr>
    <w:rPr/>
  </w:style>
  <w:style w:type="paragraph" w:styleId="TickList">
    <w:name w:val="TickList"/>
    <w:qFormat/>
    <w:pPr>
      <w:widowControl/>
      <w:suppressAutoHyphens w:val="true"/>
      <w:bidi w:val="0"/>
      <w:spacing w:before="60" w:after="0"/>
      <w:ind w:left="850" w:hanging="425"/>
      <w:jc w:val="left"/>
    </w:pPr>
    <w:rPr>
      <w:rFonts w:ascii="Liberation Serif" w:hAnsi="Liberation Serif" w:eastAsia="0" w:cs="Lucida Sans"/>
      <w:color w:val="auto"/>
      <w:kern w:val="2"/>
      <w:sz w:val="24"/>
      <w:szCs w:val="24"/>
      <w:lang w:val="en-GB" w:eastAsia="zh-CN" w:bidi="hi-IN"/>
    </w:rPr>
  </w:style>
  <w:style w:type="paragraph" w:styleId="Norm0Num">
    <w:name w:val="Norm0-Num"/>
    <w:qFormat/>
    <w:pPr>
      <w:widowControl/>
      <w:suppressAutoHyphens w:val="true"/>
      <w:bidi w:val="0"/>
      <w:spacing w:before="80" w:after="0"/>
      <w:jc w:val="left"/>
    </w:pPr>
    <w:rPr>
      <w:rFonts w:ascii="Arial" w:hAnsi="Arial" w:eastAsia="Arial Unicode MS" w:cs="Arial"/>
      <w:color w:val="auto"/>
      <w:kern w:val="2"/>
      <w:sz w:val="22"/>
      <w:szCs w:val="24"/>
      <w:lang w:val="en-GB" w:eastAsia="en-GB" w:bidi="ar-SA"/>
    </w:rPr>
  </w:style>
  <w:style w:type="paragraph" w:styleId="NormalNumbered">
    <w:name w:val="NormalNumbered"/>
    <w:basedOn w:val="Normal"/>
    <w:qFormat/>
    <w:pPr>
      <w:suppressAutoHyphens w:val="false"/>
    </w:pPr>
    <w:rPr>
      <w:szCs w:val="22"/>
    </w:rPr>
  </w:style>
  <w:style w:type="paragraph" w:styleId="Normal1Numbered">
    <w:name w:val="Normal-1-Numbered"/>
    <w:qFormat/>
    <w:pPr>
      <w:widowControl/>
      <w:suppressAutoHyphens w:val="false"/>
      <w:bidi w:val="0"/>
      <w:spacing w:before="80" w:after="0"/>
      <w:ind w:left="720" w:hanging="0"/>
      <w:jc w:val="left"/>
    </w:pPr>
    <w:rPr>
      <w:rFonts w:ascii="Liberation Serif" w:hAnsi="Liberation Serif" w:eastAsia="0" w:cs="Lucida Sans"/>
      <w:color w:val="auto"/>
      <w:kern w:val="2"/>
      <w:sz w:val="24"/>
      <w:szCs w:val="22"/>
      <w:lang w:val="en-GB" w:eastAsia="zh-CN" w:bidi="hi-IN"/>
    </w:rPr>
  </w:style>
  <w:style w:type="paragraph" w:styleId="Norm0">
    <w:name w:val="Norm0"/>
    <w:basedOn w:val="Normal"/>
    <w:qFormat/>
    <w:pPr/>
    <w:rPr/>
  </w:style>
  <w:style w:type="paragraph" w:styleId="Heading0">
    <w:name w:val="Heading 0"/>
    <w:basedOn w:val="Heading1"/>
    <w:qFormat/>
    <w:pPr>
      <w:keepNext w:val="true"/>
      <w:spacing w:before="360" w:after="120"/>
      <w:ind w:left="1843" w:hanging="1843"/>
    </w:pPr>
    <w:rPr>
      <w:rFonts w:ascii="Liberation Sans" w:hAnsi="Liberation Sans" w:eastAsia="Microsoft YaHei" w:cs="Tahoma"/>
      <w:b/>
      <w:bCs/>
      <w:color w:val="579D1C"/>
      <w:sz w:val="36"/>
      <w:szCs w:val="32"/>
    </w:rPr>
  </w:style>
  <w:style w:type="paragraph" w:styleId="Art0">
    <w:name w:val="Art-0"/>
    <w:qFormat/>
    <w:pPr>
      <w:keepNext w:val="true"/>
      <w:keepLines/>
      <w:widowControl/>
      <w:suppressAutoHyphens w:val="true"/>
      <w:bidi w:val="0"/>
      <w:spacing w:before="240" w:after="0"/>
      <w:jc w:val="left"/>
    </w:pPr>
    <w:rPr>
      <w:rFonts w:ascii="Arial" w:hAnsi="Arial" w:eastAsia="Arial Unicode MS" w:cs="Tahoma"/>
      <w:b/>
      <w:bCs/>
      <w:color w:val="579D1C"/>
      <w:kern w:val="2"/>
      <w:sz w:val="36"/>
      <w:szCs w:val="32"/>
      <w:lang w:val="en-GB" w:eastAsia="en-GB" w:bidi="ar-SA"/>
    </w:rPr>
  </w:style>
  <w:style w:type="paragraph" w:styleId="SubHeading1">
    <w:name w:val="SubHeading1"/>
    <w:basedOn w:val="Heading1"/>
    <w:qFormat/>
    <w:pPr>
      <w:keepNext w:val="true"/>
      <w:spacing w:before="0" w:after="120"/>
      <w:ind w:left="567" w:hanging="0"/>
    </w:pPr>
    <w:rPr>
      <w:rFonts w:ascii="Liberation Sans" w:hAnsi="Liberation Sans" w:eastAsia="Microsoft YaHei" w:cs="Tahoma"/>
      <w:b/>
      <w:bCs/>
      <w:i/>
      <w:color w:val="579D1C"/>
      <w:sz w:val="22"/>
      <w:szCs w:val="22"/>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bd42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74AAA-25E1-4E20-97F9-F353C2BD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L'Hd-BMT.dotx</Template>
  <TotalTime>35</TotalTime>
  <Application>LibreOffice/7.4.1.2$Windows_X86_64 LibreOffice_project/3c58a8f3a960df8bc8fd77b461821e42c061c5f0</Application>
  <AppVersion>15.0000</AppVersion>
  <Pages>8</Pages>
  <Words>2452</Words>
  <Characters>12555</Characters>
  <CharactersWithSpaces>15076</CharactersWithSpaces>
  <Paragraphs>162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Seaton</dc:creator>
  <dc:description/>
  <dc:language>en-GB</dc:language>
  <cp:lastModifiedBy/>
  <dcterms:modified xsi:type="dcterms:W3CDTF">2023-05-03T11:48:37Z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